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48" w:rsidRPr="00103348" w:rsidRDefault="00103348" w:rsidP="00103348">
      <w:pPr>
        <w:pStyle w:val="NoSpacing"/>
        <w:jc w:val="right"/>
        <w:rPr>
          <w:rFonts w:ascii="Arial" w:hAnsi="Arial" w:cs="Arial"/>
          <w:b/>
        </w:rPr>
      </w:pPr>
      <w:r w:rsidRPr="00103348">
        <w:rPr>
          <w:rFonts w:ascii="Arial" w:hAnsi="Arial" w:cs="Arial"/>
          <w:b/>
        </w:rPr>
        <w:t>Vinyl Bumper Guard</w:t>
      </w:r>
    </w:p>
    <w:p w:rsidR="00103348" w:rsidRPr="00103348" w:rsidRDefault="009D20B1" w:rsidP="00103348">
      <w:pPr>
        <w:pStyle w:val="NoSpacing"/>
        <w:jc w:val="right"/>
        <w:rPr>
          <w:rFonts w:ascii="Arial" w:hAnsi="Arial" w:cs="Arial"/>
          <w:b/>
        </w:rPr>
      </w:pPr>
      <w:r>
        <w:rPr>
          <w:rFonts w:ascii="Arial" w:hAnsi="Arial" w:cs="Arial"/>
          <w:b/>
        </w:rPr>
        <w:t>Model</w:t>
      </w:r>
      <w:r w:rsidR="00103348" w:rsidRPr="00103348">
        <w:rPr>
          <w:rFonts w:ascii="Arial" w:hAnsi="Arial" w:cs="Arial"/>
          <w:b/>
        </w:rPr>
        <w:t xml:space="preserve">: </w:t>
      </w:r>
      <w:r w:rsidR="00103348" w:rsidRPr="00773E73">
        <w:rPr>
          <w:rFonts w:ascii="Arial" w:hAnsi="Arial" w:cs="Arial"/>
          <w:b/>
          <w:sz w:val="24"/>
        </w:rPr>
        <w:t xml:space="preserve"> </w:t>
      </w:r>
      <w:r w:rsidR="00976A31">
        <w:rPr>
          <w:rFonts w:ascii="Arial" w:hAnsi="Arial" w:cs="Arial"/>
          <w:b/>
          <w:sz w:val="24"/>
        </w:rPr>
        <w:t>B</w:t>
      </w:r>
      <w:r w:rsidR="00773E73" w:rsidRPr="00773E73">
        <w:rPr>
          <w:rFonts w:ascii="Arial" w:eastAsia="Times New Roman" w:hAnsi="Arial" w:cs="Arial"/>
          <w:b/>
          <w:bCs/>
          <w:szCs w:val="20"/>
        </w:rPr>
        <w:t>GVS15C-RFM</w:t>
      </w:r>
      <w:r w:rsidR="00103348" w:rsidRPr="00773E73">
        <w:rPr>
          <w:rFonts w:ascii="Arial" w:eastAsia="Times New Roman" w:hAnsi="Arial" w:cs="Arial"/>
          <w:b/>
          <w:bCs/>
          <w:szCs w:val="20"/>
        </w:rPr>
        <w:t xml:space="preserve"> </w:t>
      </w:r>
    </w:p>
    <w:p w:rsidR="00103348" w:rsidRDefault="00103348" w:rsidP="00F02EAC">
      <w:pPr>
        <w:pStyle w:val="Default"/>
        <w:spacing w:line="288" w:lineRule="auto"/>
        <w:rPr>
          <w:b/>
          <w:bCs/>
          <w:sz w:val="20"/>
          <w:szCs w:val="20"/>
        </w:rPr>
      </w:pPr>
    </w:p>
    <w:p w:rsidR="00F02EAC" w:rsidRDefault="00F02EAC" w:rsidP="00F02EAC">
      <w:pPr>
        <w:pStyle w:val="Default"/>
        <w:spacing w:line="288" w:lineRule="auto"/>
        <w:rPr>
          <w:b/>
          <w:bCs/>
          <w:sz w:val="20"/>
          <w:szCs w:val="20"/>
        </w:rPr>
      </w:pPr>
      <w:r>
        <w:rPr>
          <w:b/>
          <w:bCs/>
          <w:sz w:val="20"/>
          <w:szCs w:val="20"/>
        </w:rPr>
        <w:t>Important Notes:</w:t>
      </w:r>
    </w:p>
    <w:p w:rsidR="00F02EAC" w:rsidRDefault="00F02EAC" w:rsidP="00F02EAC">
      <w:pPr>
        <w:pStyle w:val="Default"/>
        <w:spacing w:line="288" w:lineRule="auto"/>
        <w:rPr>
          <w:b/>
          <w:bCs/>
          <w:sz w:val="20"/>
          <w:szCs w:val="20"/>
        </w:rPr>
      </w:pPr>
    </w:p>
    <w:p w:rsidR="00F02EAC" w:rsidRPr="009C6FBA" w:rsidRDefault="00F02EAC" w:rsidP="00F02EAC">
      <w:pPr>
        <w:pStyle w:val="NoSpacing"/>
        <w:numPr>
          <w:ilvl w:val="0"/>
          <w:numId w:val="14"/>
        </w:numPr>
        <w:spacing w:line="288" w:lineRule="auto"/>
        <w:rPr>
          <w:rFonts w:ascii="Arial" w:hAnsi="Arial" w:cs="Arial"/>
          <w:sz w:val="20"/>
          <w:szCs w:val="20"/>
        </w:rPr>
      </w:pPr>
      <w:r w:rsidRPr="009C6FBA">
        <w:rPr>
          <w:rFonts w:ascii="Arial" w:hAnsi="Arial" w:cs="Arial"/>
          <w:sz w:val="20"/>
          <w:szCs w:val="20"/>
        </w:rPr>
        <w:t>Locate and install Crash Rail in accordance with architectural drawings and specifications. When required, shop drawings should be used in conjunction with these documents</w:t>
      </w:r>
    </w:p>
    <w:p w:rsidR="00F02EAC" w:rsidRPr="001F1EE8" w:rsidRDefault="00F02EAC" w:rsidP="00F02EAC">
      <w:pPr>
        <w:pStyle w:val="NoSpacing"/>
        <w:numPr>
          <w:ilvl w:val="0"/>
          <w:numId w:val="14"/>
        </w:numPr>
        <w:spacing w:line="288" w:lineRule="auto"/>
        <w:rPr>
          <w:rFonts w:ascii="Arial" w:hAnsi="Arial" w:cs="Arial"/>
          <w:sz w:val="20"/>
          <w:szCs w:val="20"/>
        </w:rPr>
      </w:pPr>
      <w:r w:rsidRPr="001F1EE8">
        <w:rPr>
          <w:rFonts w:ascii="Arial" w:hAnsi="Arial" w:cs="Arial"/>
          <w:sz w:val="20"/>
          <w:szCs w:val="20"/>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rsidR="00F02EAC" w:rsidRPr="001F1EE8" w:rsidRDefault="00F02EAC" w:rsidP="00F02EAC">
      <w:pPr>
        <w:pStyle w:val="NoSpacing"/>
        <w:numPr>
          <w:ilvl w:val="0"/>
          <w:numId w:val="14"/>
        </w:numPr>
        <w:spacing w:line="288" w:lineRule="auto"/>
        <w:rPr>
          <w:rFonts w:ascii="Arial" w:hAnsi="Arial" w:cs="Arial"/>
          <w:sz w:val="20"/>
          <w:szCs w:val="20"/>
        </w:rPr>
      </w:pPr>
      <w:r w:rsidRPr="001F1EE8">
        <w:rPr>
          <w:rFonts w:ascii="Arial" w:hAnsi="Arial" w:cs="Arial"/>
          <w:sz w:val="20"/>
          <w:szCs w:val="20"/>
        </w:rPr>
        <w:t xml:space="preserve">Store material in a clean, dry location at room temperature between 65° F (18° C) and 77° F (25° C) for at least 24 hours prior cutting and installing to minimize expansion and contraction of materials. </w:t>
      </w:r>
    </w:p>
    <w:p w:rsidR="00F02EAC" w:rsidRDefault="00F02EAC" w:rsidP="00F02EAC">
      <w:pPr>
        <w:pStyle w:val="NoSpacing"/>
        <w:numPr>
          <w:ilvl w:val="0"/>
          <w:numId w:val="14"/>
        </w:numPr>
        <w:spacing w:line="288" w:lineRule="auto"/>
        <w:rPr>
          <w:rFonts w:ascii="Arial" w:hAnsi="Arial" w:cs="Arial"/>
          <w:sz w:val="20"/>
          <w:szCs w:val="20"/>
        </w:rPr>
      </w:pPr>
      <w:r w:rsidRPr="001F1EE8">
        <w:rPr>
          <w:rFonts w:ascii="Arial" w:hAnsi="Arial" w:cs="Arial"/>
          <w:sz w:val="20"/>
          <w:szCs w:val="20"/>
        </w:rPr>
        <w:t>Read the instructions thoroughly before beginning installation.</w:t>
      </w:r>
    </w:p>
    <w:p w:rsidR="00F02EAC" w:rsidRPr="00F02EAC" w:rsidRDefault="00F02EAC" w:rsidP="00F02EAC">
      <w:pPr>
        <w:pStyle w:val="NoSpacing"/>
        <w:spacing w:line="288" w:lineRule="auto"/>
        <w:ind w:left="360"/>
        <w:rPr>
          <w:rFonts w:ascii="Arial" w:hAnsi="Arial" w:cs="Arial"/>
          <w:sz w:val="20"/>
          <w:szCs w:val="20"/>
        </w:rPr>
      </w:pPr>
    </w:p>
    <w:p w:rsidR="00F02EAC" w:rsidRPr="00F02EAC" w:rsidRDefault="00F02EAC" w:rsidP="00F02EAC">
      <w:pPr>
        <w:spacing w:line="288" w:lineRule="auto"/>
        <w:rPr>
          <w:rFonts w:ascii="Arial" w:hAnsi="Arial" w:cs="Arial"/>
          <w:b/>
          <w:sz w:val="20"/>
          <w:szCs w:val="20"/>
        </w:rPr>
      </w:pPr>
      <w:r w:rsidRPr="00F02EAC">
        <w:rPr>
          <w:rFonts w:ascii="Arial" w:hAnsi="Arial" w:cs="Arial"/>
          <w:b/>
          <w:sz w:val="20"/>
          <w:szCs w:val="20"/>
        </w:rPr>
        <w:t>Vinyl Bumper Guard</w:t>
      </w:r>
    </w:p>
    <w:p w:rsid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rPr>
      </w:pPr>
      <w:r w:rsidRPr="00F02EAC">
        <w:rPr>
          <w:rFonts w:ascii="Arial" w:hAnsi="Arial" w:cs="Arial"/>
          <w:sz w:val="20"/>
          <w:szCs w:val="20"/>
        </w:rPr>
        <w:t>Snap a chalk line at the proper location on the wall to ensure a level installation. Chalk line should be calculated to the centerline of the mounting bracket wall fasteners.</w:t>
      </w:r>
    </w:p>
    <w:p w:rsid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rPr>
      </w:pPr>
      <w:r w:rsidRPr="00F02EAC">
        <w:rPr>
          <w:rFonts w:ascii="Arial" w:hAnsi="Arial" w:cs="Arial"/>
          <w:sz w:val="20"/>
          <w:szCs w:val="20"/>
        </w:rPr>
        <w:t xml:space="preserve"> Place the retainer in the proper location and fasten to wall with proper fasteners (not included).</w:t>
      </w:r>
    </w:p>
    <w:p w:rsid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rPr>
      </w:pPr>
      <w:r w:rsidRPr="00F02EAC">
        <w:rPr>
          <w:rFonts w:ascii="Arial" w:hAnsi="Arial" w:cs="Arial"/>
          <w:sz w:val="20"/>
          <w:szCs w:val="20"/>
        </w:rPr>
        <w:t xml:space="preserve"> Attach the ends to the retainer. Drill and pop-rivet in place.</w:t>
      </w:r>
    </w:p>
    <w:p w:rsidR="00F02EAC" w:rsidRDefault="00F02EAC" w:rsidP="00F02EAC">
      <w:pPr>
        <w:autoSpaceDE w:val="0"/>
        <w:autoSpaceDN w:val="0"/>
        <w:adjustRightInd w:val="0"/>
        <w:spacing w:after="0" w:line="288" w:lineRule="auto"/>
        <w:ind w:left="720"/>
        <w:rPr>
          <w:rFonts w:ascii="Arial" w:hAnsi="Arial" w:cs="Arial"/>
          <w:sz w:val="20"/>
          <w:szCs w:val="20"/>
          <w:u w:val="single"/>
        </w:rPr>
      </w:pPr>
      <w:r w:rsidRPr="00F02EAC">
        <w:rPr>
          <w:rFonts w:ascii="Arial" w:hAnsi="Arial" w:cs="Arial"/>
          <w:bCs/>
          <w:sz w:val="20"/>
          <w:szCs w:val="20"/>
          <w:u w:val="single"/>
        </w:rPr>
        <w:t>Note: Prior to installation of the cover, make sure that all fasteners are secure and properly seated.</w:t>
      </w:r>
    </w:p>
    <w:p w:rsidR="00F02EAC" w:rsidRP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u w:val="single"/>
        </w:rPr>
      </w:pPr>
      <w:r w:rsidRPr="00F02EAC">
        <w:rPr>
          <w:rFonts w:ascii="Arial" w:hAnsi="Arial" w:cs="Arial"/>
          <w:sz w:val="20"/>
          <w:szCs w:val="20"/>
        </w:rPr>
        <w:t>Hold the cover at an angle and place the top of the cover behind the top of the retainer. Make sure that the cover</w:t>
      </w:r>
      <w:r>
        <w:rPr>
          <w:rFonts w:ascii="Arial" w:hAnsi="Arial" w:cs="Arial"/>
          <w:sz w:val="20"/>
          <w:szCs w:val="20"/>
        </w:rPr>
        <w:t xml:space="preserve"> </w:t>
      </w:r>
      <w:r w:rsidRPr="00F02EAC">
        <w:rPr>
          <w:rFonts w:ascii="Arial" w:hAnsi="Arial" w:cs="Arial"/>
          <w:sz w:val="20"/>
          <w:szCs w:val="20"/>
        </w:rPr>
        <w:t>is placed in the proper position and snap-fit the cover onto the aluminum retainer by placing hands downward</w:t>
      </w:r>
      <w:r>
        <w:rPr>
          <w:rFonts w:ascii="Arial" w:hAnsi="Arial" w:cs="Arial"/>
          <w:sz w:val="20"/>
          <w:szCs w:val="20"/>
        </w:rPr>
        <w:t xml:space="preserve"> </w:t>
      </w:r>
      <w:r w:rsidRPr="00F02EAC">
        <w:rPr>
          <w:rFonts w:ascii="Arial" w:hAnsi="Arial" w:cs="Arial"/>
          <w:sz w:val="20"/>
          <w:szCs w:val="20"/>
        </w:rPr>
        <w:t>and applying pressure with the heel of each hand to force the cover onto the retainer. Continue along until the complete</w:t>
      </w:r>
      <w:r>
        <w:rPr>
          <w:rFonts w:ascii="Arial" w:hAnsi="Arial" w:cs="Arial"/>
          <w:sz w:val="20"/>
          <w:szCs w:val="20"/>
        </w:rPr>
        <w:t xml:space="preserve"> </w:t>
      </w:r>
      <w:r w:rsidRPr="00F02EAC">
        <w:rPr>
          <w:rFonts w:ascii="Arial" w:hAnsi="Arial" w:cs="Arial"/>
          <w:sz w:val="20"/>
          <w:szCs w:val="20"/>
        </w:rPr>
        <w:t>length of the cover is securely installed.</w:t>
      </w:r>
    </w:p>
    <w:p w:rsidR="00F02EAC" w:rsidRPr="00F02EAC" w:rsidRDefault="00F02EAC" w:rsidP="00F02EAC">
      <w:pPr>
        <w:autoSpaceDE w:val="0"/>
        <w:autoSpaceDN w:val="0"/>
        <w:adjustRightInd w:val="0"/>
        <w:spacing w:after="0" w:line="288" w:lineRule="auto"/>
        <w:ind w:left="720"/>
        <w:rPr>
          <w:rFonts w:ascii="Arial" w:hAnsi="Arial" w:cs="Arial"/>
          <w:bCs/>
          <w:sz w:val="20"/>
          <w:szCs w:val="20"/>
        </w:rPr>
      </w:pPr>
      <w:r w:rsidRPr="00F02EAC">
        <w:rPr>
          <w:rFonts w:ascii="Arial" w:hAnsi="Arial" w:cs="Arial"/>
          <w:sz w:val="20"/>
          <w:szCs w:val="20"/>
          <w:u w:val="single"/>
        </w:rPr>
        <w:t>Note: Cover Material is provided in 20’-0” stock lengths to be cut in the field. An 80-100 tooth, carbide tip saw blade or equivalent is recommended for cutting the material to minimize chipping.</w:t>
      </w:r>
      <w:r w:rsidRPr="00F02EAC">
        <w:rPr>
          <w:rFonts w:ascii="Arial" w:hAnsi="Arial" w:cs="Arial"/>
          <w:bCs/>
          <w:sz w:val="20"/>
          <w:szCs w:val="20"/>
          <w:u w:val="single"/>
        </w:rPr>
        <w:t xml:space="preserve"> It is recommended that the cover be cut slightly oversize to provide proper alignment between the end caps.</w:t>
      </w:r>
    </w:p>
    <w:p w:rsidR="00F02EAC" w:rsidRPr="009D20B1"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u w:val="single"/>
        </w:rPr>
      </w:pPr>
      <w:r w:rsidRPr="00F02EAC">
        <w:rPr>
          <w:rFonts w:ascii="Arial" w:hAnsi="Arial" w:cs="Arial"/>
          <w:sz w:val="20"/>
          <w:szCs w:val="20"/>
        </w:rPr>
        <w:t xml:space="preserve"> If you have any questions during installation, please call your local </w:t>
      </w:r>
      <w:r w:rsidRPr="00F02EAC">
        <w:rPr>
          <w:rFonts w:ascii="Arial" w:hAnsi="Arial" w:cs="Arial"/>
          <w:bCs/>
          <w:sz w:val="20"/>
          <w:szCs w:val="20"/>
        </w:rPr>
        <w:t>Nystrom</w:t>
      </w:r>
      <w:r>
        <w:rPr>
          <w:rFonts w:ascii="Arial" w:hAnsi="Arial" w:cs="Arial"/>
          <w:b/>
          <w:bCs/>
          <w:sz w:val="20"/>
          <w:szCs w:val="20"/>
        </w:rPr>
        <w:t xml:space="preserve"> </w:t>
      </w:r>
      <w:r w:rsidRPr="00F02EAC">
        <w:rPr>
          <w:rFonts w:ascii="Arial" w:hAnsi="Arial" w:cs="Arial"/>
          <w:sz w:val="20"/>
          <w:szCs w:val="20"/>
        </w:rPr>
        <w:t>representative.</w:t>
      </w:r>
    </w:p>
    <w:p w:rsidR="009D20B1" w:rsidRPr="009D20B1" w:rsidRDefault="009D20B1" w:rsidP="009D20B1">
      <w:pPr>
        <w:autoSpaceDE w:val="0"/>
        <w:autoSpaceDN w:val="0"/>
        <w:adjustRightInd w:val="0"/>
        <w:spacing w:after="0" w:line="288" w:lineRule="auto"/>
        <w:ind w:left="90"/>
        <w:jc w:val="center"/>
        <w:rPr>
          <w:rFonts w:ascii="Arial" w:hAnsi="Arial" w:cs="Arial"/>
          <w:sz w:val="20"/>
          <w:szCs w:val="20"/>
          <w:u w:val="single"/>
        </w:rPr>
      </w:pPr>
      <w:r>
        <w:rPr>
          <w:noProof/>
        </w:rPr>
        <w:drawing>
          <wp:inline distT="0" distB="0" distL="0" distR="0">
            <wp:extent cx="4786145" cy="28384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4786145" cy="2838450"/>
                    </a:xfrm>
                    <a:prstGeom prst="rect">
                      <a:avLst/>
                    </a:prstGeom>
                    <a:noFill/>
                    <a:ln w="9525">
                      <a:noFill/>
                      <a:miter lim="800000"/>
                      <a:headEnd/>
                      <a:tailEnd/>
                    </a:ln>
                  </pic:spPr>
                </pic:pic>
              </a:graphicData>
            </a:graphic>
          </wp:inline>
        </w:drawing>
      </w:r>
    </w:p>
    <w:p w:rsidR="00440613" w:rsidRDefault="00440613" w:rsidP="00440613">
      <w:pPr>
        <w:spacing w:after="0" w:line="240" w:lineRule="auto"/>
        <w:rPr>
          <w:rFonts w:ascii="Arial" w:hAnsi="Arial" w:cs="Arial"/>
          <w:b/>
          <w:sz w:val="20"/>
          <w:szCs w:val="20"/>
        </w:rPr>
      </w:pPr>
    </w:p>
    <w:p w:rsidR="00440613" w:rsidRDefault="00440613" w:rsidP="00440613">
      <w:pPr>
        <w:spacing w:after="0" w:line="240" w:lineRule="auto"/>
        <w:rPr>
          <w:rFonts w:ascii="Arial" w:eastAsia="Times New Roman" w:hAnsi="Arial" w:cs="Arial"/>
          <w:b/>
          <w:bCs/>
          <w:sz w:val="20"/>
          <w:szCs w:val="20"/>
        </w:rPr>
      </w:pPr>
      <w:r w:rsidRPr="00E94046">
        <w:rPr>
          <w:rFonts w:ascii="Arial" w:hAnsi="Arial" w:cs="Arial"/>
          <w:b/>
          <w:sz w:val="20"/>
          <w:szCs w:val="20"/>
        </w:rPr>
        <w:t xml:space="preserve">Installation Dimensions for </w:t>
      </w:r>
      <w:r>
        <w:rPr>
          <w:rFonts w:ascii="Arial" w:eastAsia="Times New Roman" w:hAnsi="Arial" w:cs="Arial"/>
          <w:b/>
          <w:bCs/>
          <w:sz w:val="20"/>
          <w:szCs w:val="20"/>
        </w:rPr>
        <w:t xml:space="preserve">BGVS15C-RFM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7"/>
        <w:gridCol w:w="3928"/>
        <w:gridCol w:w="4001"/>
      </w:tblGrid>
      <w:tr w:rsidR="00440613" w:rsidTr="00126425">
        <w:tc>
          <w:tcPr>
            <w:tcW w:w="11016" w:type="dxa"/>
            <w:gridSpan w:val="3"/>
          </w:tcPr>
          <w:p w:rsidR="00440613" w:rsidRDefault="00440613" w:rsidP="00440613">
            <w:pPr>
              <w:autoSpaceDE w:val="0"/>
              <w:autoSpaceDN w:val="0"/>
              <w:adjustRightInd w:val="0"/>
              <w:spacing w:after="0" w:line="240" w:lineRule="auto"/>
              <w:jc w:val="center"/>
              <w:rPr>
                <w:rFonts w:ascii="Frutiger-Light" w:hAnsi="Frutiger-Light" w:cs="Frutiger-Light"/>
                <w:color w:val="20417C"/>
                <w:sz w:val="20"/>
                <w:szCs w:val="20"/>
              </w:rPr>
            </w:pPr>
            <w:r>
              <w:rPr>
                <w:rFonts w:ascii="Frutiger-Light" w:hAnsi="Frutiger-Light" w:cs="Frutiger-Light"/>
                <w:noProof/>
                <w:color w:val="20417C"/>
                <w:sz w:val="20"/>
                <w:szCs w:val="20"/>
              </w:rPr>
              <w:drawing>
                <wp:inline distT="0" distB="0" distL="0" distR="0">
                  <wp:extent cx="4657725" cy="3438525"/>
                  <wp:effectExtent l="19050" t="0" r="9525" b="0"/>
                  <wp:docPr id="3"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srcRect/>
                          <a:stretch>
                            <a:fillRect/>
                          </a:stretch>
                        </pic:blipFill>
                        <pic:spPr bwMode="auto">
                          <a:xfrm>
                            <a:off x="0" y="0"/>
                            <a:ext cx="4657725" cy="3438525"/>
                          </a:xfrm>
                          <a:prstGeom prst="rect">
                            <a:avLst/>
                          </a:prstGeom>
                          <a:noFill/>
                          <a:ln w="9525">
                            <a:noFill/>
                            <a:miter lim="800000"/>
                            <a:headEnd/>
                            <a:tailEnd/>
                          </a:ln>
                        </pic:spPr>
                      </pic:pic>
                    </a:graphicData>
                  </a:graphic>
                </wp:inline>
              </w:drawing>
            </w:r>
          </w:p>
        </w:tc>
      </w:tr>
      <w:tr w:rsidR="00440613" w:rsidTr="00114A03">
        <w:tc>
          <w:tcPr>
            <w:tcW w:w="3087" w:type="dxa"/>
          </w:tcPr>
          <w:p w:rsidR="00440613" w:rsidRDefault="00440613" w:rsidP="0044077A">
            <w:pPr>
              <w:autoSpaceDE w:val="0"/>
              <w:autoSpaceDN w:val="0"/>
              <w:adjustRightInd w:val="0"/>
              <w:spacing w:after="0" w:line="240" w:lineRule="auto"/>
              <w:rPr>
                <w:rFonts w:ascii="Frutiger-Light" w:hAnsi="Frutiger-Light" w:cs="Frutiger-Light"/>
                <w:color w:val="20417C"/>
                <w:sz w:val="20"/>
                <w:szCs w:val="20"/>
              </w:rPr>
            </w:pPr>
            <w:r>
              <w:object w:dxaOrig="3990"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20.75pt" o:ole="">
                  <v:imagedata r:id="rId10" o:title=""/>
                </v:shape>
                <o:OLEObject Type="Embed" ProgID="PBrush" ShapeID="_x0000_i1025" DrawAspect="Content" ObjectID="_1473598548" r:id="rId11"/>
              </w:object>
            </w:r>
          </w:p>
        </w:tc>
        <w:tc>
          <w:tcPr>
            <w:tcW w:w="3928" w:type="dxa"/>
          </w:tcPr>
          <w:p w:rsidR="00440613" w:rsidRDefault="00440613" w:rsidP="0044077A">
            <w:pPr>
              <w:autoSpaceDE w:val="0"/>
              <w:autoSpaceDN w:val="0"/>
              <w:adjustRightInd w:val="0"/>
              <w:spacing w:after="0" w:line="240" w:lineRule="auto"/>
              <w:rPr>
                <w:rFonts w:ascii="Frutiger-Light" w:hAnsi="Frutiger-Light" w:cs="Frutiger-Light"/>
                <w:color w:val="20417C"/>
                <w:sz w:val="20"/>
                <w:szCs w:val="20"/>
              </w:rPr>
            </w:pPr>
            <w:r>
              <w:object w:dxaOrig="4350" w:dyaOrig="2835">
                <v:shape id="_x0000_i1026" type="#_x0000_t75" style="width:189pt;height:123pt" o:ole="">
                  <v:imagedata r:id="rId12" o:title=""/>
                </v:shape>
                <o:OLEObject Type="Embed" ProgID="PBrush" ShapeID="_x0000_i1026" DrawAspect="Content" ObjectID="_1473598549" r:id="rId13"/>
              </w:object>
            </w:r>
          </w:p>
        </w:tc>
        <w:tc>
          <w:tcPr>
            <w:tcW w:w="4001" w:type="dxa"/>
          </w:tcPr>
          <w:p w:rsidR="00440613" w:rsidRDefault="00440613" w:rsidP="0044077A">
            <w:pPr>
              <w:autoSpaceDE w:val="0"/>
              <w:autoSpaceDN w:val="0"/>
              <w:adjustRightInd w:val="0"/>
              <w:spacing w:after="0" w:line="240" w:lineRule="auto"/>
              <w:rPr>
                <w:rFonts w:ascii="Frutiger-Light" w:hAnsi="Frutiger-Light" w:cs="Frutiger-Light"/>
                <w:color w:val="20417C"/>
                <w:sz w:val="20"/>
                <w:szCs w:val="20"/>
              </w:rPr>
            </w:pPr>
            <w:r>
              <w:object w:dxaOrig="4395" w:dyaOrig="3195">
                <v:shape id="_x0000_i1027" type="#_x0000_t75" style="width:192.75pt;height:140.25pt" o:ole="">
                  <v:imagedata r:id="rId14" o:title=""/>
                </v:shape>
                <o:OLEObject Type="Embed" ProgID="PBrush" ShapeID="_x0000_i1027" DrawAspect="Content" ObjectID="_1473598550" r:id="rId15"/>
              </w:object>
            </w:r>
          </w:p>
        </w:tc>
      </w:tr>
    </w:tbl>
    <w:p w:rsidR="00114A03" w:rsidRDefault="00114A03" w:rsidP="00114A03">
      <w:pPr>
        <w:pStyle w:val="NoSpacing"/>
        <w:rPr>
          <w:rFonts w:ascii="Arial" w:hAnsi="Arial" w:cs="Arial"/>
          <w:b/>
          <w:sz w:val="20"/>
          <w:szCs w:val="20"/>
        </w:rPr>
      </w:pPr>
      <w:r>
        <w:rPr>
          <w:rFonts w:ascii="Arial" w:hAnsi="Arial" w:cs="Arial"/>
          <w:b/>
          <w:sz w:val="20"/>
          <w:szCs w:val="20"/>
        </w:rPr>
        <w:t>Maintenance:</w:t>
      </w:r>
    </w:p>
    <w:p w:rsidR="00865E9C" w:rsidRDefault="00865E9C" w:rsidP="00865E9C">
      <w:pPr>
        <w:pStyle w:val="NoSpacing"/>
        <w:numPr>
          <w:ilvl w:val="0"/>
          <w:numId w:val="15"/>
        </w:numPr>
        <w:rPr>
          <w:rFonts w:ascii="Arial" w:hAnsi="Arial" w:cs="Arial"/>
          <w:sz w:val="20"/>
          <w:szCs w:val="20"/>
        </w:rPr>
      </w:pPr>
      <w:r>
        <w:rPr>
          <w:rFonts w:ascii="Arial" w:hAnsi="Arial" w:cs="Arial"/>
          <w:sz w:val="20"/>
          <w:szCs w:val="20"/>
        </w:rPr>
        <w:t>Use mild detergent to clean soiled surfaces.  Pen marks, paint and graffiti generally wash off easily with mild soap and water.  Completely rinse the surface with clean water when complete.</w:t>
      </w:r>
    </w:p>
    <w:p w:rsidR="00865E9C" w:rsidRDefault="00865E9C" w:rsidP="00865E9C">
      <w:pPr>
        <w:pStyle w:val="NoSpacing"/>
        <w:ind w:left="1440"/>
        <w:rPr>
          <w:rFonts w:ascii="Arial" w:hAnsi="Arial" w:cs="Arial"/>
          <w:sz w:val="20"/>
          <w:szCs w:val="20"/>
        </w:rPr>
      </w:pPr>
      <w:r>
        <w:rPr>
          <w:rFonts w:ascii="Arial" w:hAnsi="Arial" w:cs="Arial"/>
          <w:sz w:val="20"/>
          <w:szCs w:val="20"/>
          <w:u w:val="single"/>
        </w:rPr>
        <w:t>Note:  Powdered cleansers and bleach cleaners should be used with care as they may leave a residue embedded in the cover surface.  Properly rinsing with clean water will remove any residual residue.</w:t>
      </w:r>
    </w:p>
    <w:p w:rsidR="000A539C" w:rsidRPr="00865E9C" w:rsidRDefault="00865E9C" w:rsidP="00865E9C">
      <w:pPr>
        <w:pStyle w:val="NoSpacing"/>
        <w:numPr>
          <w:ilvl w:val="0"/>
          <w:numId w:val="15"/>
        </w:numPr>
        <w:rPr>
          <w:rFonts w:ascii="Arial" w:hAnsi="Arial" w:cs="Arial"/>
          <w:sz w:val="20"/>
          <w:szCs w:val="20"/>
        </w:rPr>
      </w:pPr>
      <w:r>
        <w:rPr>
          <w:rFonts w:ascii="Arial" w:hAnsi="Arial" w:cs="Arial"/>
          <w:sz w:val="20"/>
          <w:szCs w:val="20"/>
        </w:rPr>
        <w:t>Tough marks or stains may require a heavy duty cleaner such as “Crown Anti-Vandal Spray” or   “DWR-II”.  These specialized spot cleaners should only be used on small areas and tested for color fastness prior to applying in a highly visible area.  Rinse thoroughly with clean water to remove the residue from these cleaners.</w:t>
      </w:r>
    </w:p>
    <w:sectPr w:rsidR="000A539C" w:rsidRPr="00865E9C" w:rsidSect="00207CBA">
      <w:headerReference w:type="default" r:id="rId16"/>
      <w:footerReference w:type="default" r:id="rId17"/>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58" w:rsidRDefault="004D2458" w:rsidP="0090304C">
      <w:pPr>
        <w:spacing w:after="0" w:line="240" w:lineRule="auto"/>
      </w:pPr>
      <w:r>
        <w:separator/>
      </w:r>
    </w:p>
  </w:endnote>
  <w:endnote w:type="continuationSeparator" w:id="0">
    <w:p w:rsidR="004D2458" w:rsidRDefault="004D2458"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A223E1">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E56577" w:rsidRPr="00207CBA" w:rsidRDefault="00E56577"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E56577" w:rsidRDefault="00E56577" w:rsidP="005B1903">
                <w:pPr>
                  <w:spacing w:after="0" w:line="227" w:lineRule="exact"/>
                  <w:ind w:left="20" w:right="-50"/>
                  <w:rPr>
                    <w:rFonts w:ascii="Trade Gothic LT Std" w:eastAsia="Trade Gothic LT Std" w:hAnsi="Trade Gothic LT Std" w:cs="Trade Gothic LT Std"/>
                    <w:sz w:val="20"/>
                    <w:szCs w:val="20"/>
                  </w:rPr>
                </w:pPr>
              </w:p>
              <w:p w:rsidR="00E56577" w:rsidRPr="005B1903" w:rsidRDefault="00E56577"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58" w:rsidRDefault="004D2458" w:rsidP="0090304C">
      <w:pPr>
        <w:spacing w:after="0" w:line="240" w:lineRule="auto"/>
      </w:pPr>
      <w:r>
        <w:separator/>
      </w:r>
    </w:p>
  </w:footnote>
  <w:footnote w:type="continuationSeparator" w:id="0">
    <w:p w:rsidR="004D2458" w:rsidRDefault="004D2458"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A223E1">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E56577" w:rsidRPr="00207CBA" w:rsidRDefault="00E56577"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Wall </w:t>
                </w:r>
                <w:r w:rsidR="00417EE3">
                  <w:rPr>
                    <w:rFonts w:ascii="Arial" w:eastAsia="Trade Gothic LT Std Cn" w:hAnsi="Arial" w:cs="Arial"/>
                    <w:b/>
                    <w:bCs/>
                    <w:color w:val="231F20"/>
                    <w:sz w:val="32"/>
                    <w:szCs w:val="32"/>
                  </w:rPr>
                  <w:t>and Door Protection</w:t>
                </w:r>
                <w:r w:rsidRPr="00207CBA">
                  <w:rPr>
                    <w:rFonts w:ascii="Arial" w:eastAsia="Trade Gothic LT Std Cn" w:hAnsi="Arial" w:cs="Arial"/>
                    <w:b/>
                    <w:bCs/>
                    <w:color w:val="231F20"/>
                    <w:sz w:val="32"/>
                    <w:szCs w:val="32"/>
                  </w:rPr>
                  <w:t xml:space="preserve"> </w:t>
                </w:r>
                <w:r w:rsidR="00114A03">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114A03">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114A03">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E56577" w:rsidRDefault="00E56577"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E56577" w:rsidRDefault="00E56577" w:rsidP="005B1903">
                <w:pPr>
                  <w:spacing w:after="0" w:line="262" w:lineRule="exact"/>
                  <w:ind w:left="20" w:right="-55"/>
                  <w:rPr>
                    <w:rFonts w:ascii="Trade Gothic LT Std" w:eastAsia="Trade Gothic LT Std" w:hAnsi="Trade Gothic LT Std" w:cs="Trade Gothic LT Std"/>
                    <w:sz w:val="23"/>
                    <w:szCs w:val="23"/>
                  </w:rPr>
                </w:pPr>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E56577" w:rsidRPr="00CB09E7" w:rsidRDefault="00E56577"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E56577" w:rsidRPr="00207CBA" w:rsidRDefault="00417EE3"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570"/>
    <w:multiLevelType w:val="hybridMultilevel"/>
    <w:tmpl w:val="DB34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9616E"/>
    <w:multiLevelType w:val="hybridMultilevel"/>
    <w:tmpl w:val="FBE2B2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601677"/>
    <w:multiLevelType w:val="hybridMultilevel"/>
    <w:tmpl w:val="1CD430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9723294"/>
    <w:multiLevelType w:val="hybridMultilevel"/>
    <w:tmpl w:val="D4066E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BC7B44"/>
    <w:multiLevelType w:val="hybridMultilevel"/>
    <w:tmpl w:val="89483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774BB"/>
    <w:multiLevelType w:val="hybridMultilevel"/>
    <w:tmpl w:val="18BE7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6A36E9"/>
    <w:multiLevelType w:val="hybridMultilevel"/>
    <w:tmpl w:val="EC68DF72"/>
    <w:lvl w:ilvl="0" w:tplc="9C7A5A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EF5E4F"/>
    <w:multiLevelType w:val="hybridMultilevel"/>
    <w:tmpl w:val="911E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2"/>
  </w:num>
  <w:num w:numId="5">
    <w:abstractNumId w:val="4"/>
  </w:num>
  <w:num w:numId="6">
    <w:abstractNumId w:val="14"/>
  </w:num>
  <w:num w:numId="7">
    <w:abstractNumId w:val="9"/>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
  </w:num>
  <w:num w:numId="13">
    <w:abstractNumId w:val="6"/>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A539C"/>
    <w:rsid w:val="000E7E0E"/>
    <w:rsid w:val="00103348"/>
    <w:rsid w:val="00114A03"/>
    <w:rsid w:val="00126425"/>
    <w:rsid w:val="00172AF2"/>
    <w:rsid w:val="00191533"/>
    <w:rsid w:val="00203F67"/>
    <w:rsid w:val="00207CBA"/>
    <w:rsid w:val="0021118B"/>
    <w:rsid w:val="002111DD"/>
    <w:rsid w:val="002129FF"/>
    <w:rsid w:val="002B33C4"/>
    <w:rsid w:val="002B6CE5"/>
    <w:rsid w:val="00312823"/>
    <w:rsid w:val="003371F4"/>
    <w:rsid w:val="003A2957"/>
    <w:rsid w:val="003C6EA4"/>
    <w:rsid w:val="003E58A2"/>
    <w:rsid w:val="00404ECD"/>
    <w:rsid w:val="00417EE3"/>
    <w:rsid w:val="00423263"/>
    <w:rsid w:val="00440613"/>
    <w:rsid w:val="0044077A"/>
    <w:rsid w:val="00470C5F"/>
    <w:rsid w:val="004C0600"/>
    <w:rsid w:val="004C319A"/>
    <w:rsid w:val="004D2458"/>
    <w:rsid w:val="004D73B2"/>
    <w:rsid w:val="005B185C"/>
    <w:rsid w:val="005B1903"/>
    <w:rsid w:val="00651765"/>
    <w:rsid w:val="00654AAB"/>
    <w:rsid w:val="00662D6E"/>
    <w:rsid w:val="00672F2B"/>
    <w:rsid w:val="006979E6"/>
    <w:rsid w:val="006A0614"/>
    <w:rsid w:val="006B21CE"/>
    <w:rsid w:val="00723781"/>
    <w:rsid w:val="00740241"/>
    <w:rsid w:val="0074709A"/>
    <w:rsid w:val="00773E73"/>
    <w:rsid w:val="007E23AA"/>
    <w:rsid w:val="007F4BD1"/>
    <w:rsid w:val="0085556D"/>
    <w:rsid w:val="00865E9C"/>
    <w:rsid w:val="00897927"/>
    <w:rsid w:val="008A3590"/>
    <w:rsid w:val="008A4321"/>
    <w:rsid w:val="0090304C"/>
    <w:rsid w:val="00907648"/>
    <w:rsid w:val="009109E1"/>
    <w:rsid w:val="00912A2F"/>
    <w:rsid w:val="00913BEE"/>
    <w:rsid w:val="00926933"/>
    <w:rsid w:val="00932C1B"/>
    <w:rsid w:val="00937F02"/>
    <w:rsid w:val="009460C6"/>
    <w:rsid w:val="0096312D"/>
    <w:rsid w:val="00975C34"/>
    <w:rsid w:val="00976A31"/>
    <w:rsid w:val="009960CB"/>
    <w:rsid w:val="009B20DB"/>
    <w:rsid w:val="009D20B1"/>
    <w:rsid w:val="00A06BD0"/>
    <w:rsid w:val="00A14E9D"/>
    <w:rsid w:val="00A223E1"/>
    <w:rsid w:val="00A372EC"/>
    <w:rsid w:val="00A63F81"/>
    <w:rsid w:val="00A64003"/>
    <w:rsid w:val="00A873F5"/>
    <w:rsid w:val="00A95FB3"/>
    <w:rsid w:val="00AC3605"/>
    <w:rsid w:val="00B64147"/>
    <w:rsid w:val="00B807AC"/>
    <w:rsid w:val="00C11BF1"/>
    <w:rsid w:val="00C224C9"/>
    <w:rsid w:val="00C65B53"/>
    <w:rsid w:val="00C75E06"/>
    <w:rsid w:val="00CA2E89"/>
    <w:rsid w:val="00CB09E7"/>
    <w:rsid w:val="00D40715"/>
    <w:rsid w:val="00D7176F"/>
    <w:rsid w:val="00D74FE6"/>
    <w:rsid w:val="00D7608E"/>
    <w:rsid w:val="00E23E37"/>
    <w:rsid w:val="00E56577"/>
    <w:rsid w:val="00E81CFB"/>
    <w:rsid w:val="00E85B39"/>
    <w:rsid w:val="00E90F9B"/>
    <w:rsid w:val="00EB6C64"/>
    <w:rsid w:val="00EC1CC9"/>
    <w:rsid w:val="00F02EAC"/>
    <w:rsid w:val="00F1272C"/>
    <w:rsid w:val="00F1447E"/>
    <w:rsid w:val="00F40BCE"/>
    <w:rsid w:val="00F50F8D"/>
    <w:rsid w:val="00F6615E"/>
    <w:rsid w:val="00F666A0"/>
    <w:rsid w:val="00F73346"/>
    <w:rsid w:val="00FD5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A5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256102">
      <w:bodyDiv w:val="1"/>
      <w:marLeft w:val="0"/>
      <w:marRight w:val="0"/>
      <w:marTop w:val="0"/>
      <w:marBottom w:val="0"/>
      <w:divBdr>
        <w:top w:val="none" w:sz="0" w:space="0" w:color="auto"/>
        <w:left w:val="none" w:sz="0" w:space="0" w:color="auto"/>
        <w:bottom w:val="none" w:sz="0" w:space="0" w:color="auto"/>
        <w:right w:val="none" w:sz="0" w:space="0" w:color="auto"/>
      </w:divBdr>
    </w:div>
    <w:div w:id="520558019">
      <w:bodyDiv w:val="1"/>
      <w:marLeft w:val="0"/>
      <w:marRight w:val="0"/>
      <w:marTop w:val="0"/>
      <w:marBottom w:val="0"/>
      <w:divBdr>
        <w:top w:val="none" w:sz="0" w:space="0" w:color="auto"/>
        <w:left w:val="none" w:sz="0" w:space="0" w:color="auto"/>
        <w:bottom w:val="none" w:sz="0" w:space="0" w:color="auto"/>
        <w:right w:val="none" w:sz="0" w:space="0" w:color="auto"/>
      </w:divBdr>
    </w:div>
    <w:div w:id="56645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5CC8-BA7F-49D0-A60B-A6334251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WDP Vinyl Bumper Guard_IOM</vt:lpstr>
    </vt:vector>
  </TitlesOfParts>
  <Company>Nystrom Inc</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WDP Vinyl Bumper Guard BGVS35C BGVS15C-RFM IOM</dc:title>
  <dc:subject>WDP Vinyl Bumper Guard BGVS35C BGVS15C-RFM IOM</dc:subject>
  <dc:creator>Nystrom Staff</dc:creator>
  <cp:keywords>WDP Vinyl Bumper Guard BGVS35C BGVS15C-RFM IOM</cp:keywords>
  <cp:lastModifiedBy>smcwilliams</cp:lastModifiedBy>
  <cp:revision>12</cp:revision>
  <dcterms:created xsi:type="dcterms:W3CDTF">2013-05-01T19:56:00Z</dcterms:created>
  <dcterms:modified xsi:type="dcterms:W3CDTF">2014-09-30T21:09:00Z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Vinyl Bumper Guard BGVS15C-RFM IOM</vt:lpwstr>
  </property>
  <property fmtid="{D5CDD505-2E9C-101B-9397-08002B2CF9AE}" pid="4" name="Revision">
    <vt:lpwstr>A</vt:lpwstr>
  </property>
</Properties>
</file>