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48" w:rsidRPr="00103348" w:rsidRDefault="00103348" w:rsidP="00103348">
      <w:pPr>
        <w:pStyle w:val="NoSpacing"/>
        <w:jc w:val="right"/>
        <w:rPr>
          <w:rFonts w:ascii="Arial" w:hAnsi="Arial" w:cs="Arial"/>
          <w:b/>
        </w:rPr>
      </w:pPr>
      <w:r w:rsidRPr="00103348">
        <w:rPr>
          <w:rFonts w:ascii="Arial" w:hAnsi="Arial" w:cs="Arial"/>
          <w:b/>
        </w:rPr>
        <w:t>Vinyl Bumper Guard</w:t>
      </w:r>
    </w:p>
    <w:p w:rsidR="00103348" w:rsidRPr="00103348" w:rsidRDefault="009D20B1" w:rsidP="00103348">
      <w:pPr>
        <w:pStyle w:val="NoSpacing"/>
        <w:jc w:val="right"/>
        <w:rPr>
          <w:rFonts w:ascii="Arial" w:hAnsi="Arial" w:cs="Arial"/>
          <w:b/>
        </w:rPr>
      </w:pPr>
      <w:r>
        <w:rPr>
          <w:rFonts w:ascii="Arial" w:hAnsi="Arial" w:cs="Arial"/>
          <w:b/>
        </w:rPr>
        <w:t>Model</w:t>
      </w:r>
      <w:r w:rsidR="00103348" w:rsidRPr="00103348">
        <w:rPr>
          <w:rFonts w:ascii="Arial" w:hAnsi="Arial" w:cs="Arial"/>
          <w:b/>
        </w:rPr>
        <w:t xml:space="preserve">: </w:t>
      </w:r>
      <w:r w:rsidR="00103348" w:rsidRPr="00773E73">
        <w:rPr>
          <w:rFonts w:ascii="Arial" w:hAnsi="Arial" w:cs="Arial"/>
          <w:b/>
          <w:sz w:val="24"/>
        </w:rPr>
        <w:t xml:space="preserve"> </w:t>
      </w:r>
      <w:r w:rsidR="00976A31">
        <w:rPr>
          <w:rFonts w:ascii="Arial" w:hAnsi="Arial" w:cs="Arial"/>
          <w:b/>
          <w:sz w:val="24"/>
        </w:rPr>
        <w:t>B</w:t>
      </w:r>
      <w:r w:rsidR="00144761">
        <w:rPr>
          <w:rFonts w:ascii="Arial" w:eastAsia="Times New Roman" w:hAnsi="Arial" w:cs="Arial"/>
          <w:b/>
          <w:bCs/>
          <w:szCs w:val="20"/>
        </w:rPr>
        <w:t>GVS2C-PR</w:t>
      </w:r>
    </w:p>
    <w:p w:rsidR="00103348" w:rsidRDefault="00103348" w:rsidP="00F02EAC">
      <w:pPr>
        <w:pStyle w:val="Default"/>
        <w:spacing w:line="288" w:lineRule="auto"/>
        <w:rPr>
          <w:b/>
          <w:bCs/>
          <w:sz w:val="20"/>
          <w:szCs w:val="20"/>
        </w:rPr>
      </w:pPr>
    </w:p>
    <w:p w:rsidR="00F02EAC" w:rsidRDefault="00F02EAC" w:rsidP="00F02EAC">
      <w:pPr>
        <w:pStyle w:val="Default"/>
        <w:spacing w:line="288" w:lineRule="auto"/>
        <w:rPr>
          <w:b/>
          <w:bCs/>
          <w:sz w:val="20"/>
          <w:szCs w:val="20"/>
        </w:rPr>
      </w:pPr>
      <w:r>
        <w:rPr>
          <w:b/>
          <w:bCs/>
          <w:sz w:val="20"/>
          <w:szCs w:val="20"/>
        </w:rPr>
        <w:t>Important Notes:</w:t>
      </w:r>
    </w:p>
    <w:p w:rsidR="00F02EAC" w:rsidRDefault="00F02EAC" w:rsidP="00F02EAC">
      <w:pPr>
        <w:pStyle w:val="Default"/>
        <w:spacing w:line="288" w:lineRule="auto"/>
        <w:rPr>
          <w:b/>
          <w:bCs/>
          <w:sz w:val="20"/>
          <w:szCs w:val="20"/>
        </w:rPr>
      </w:pPr>
    </w:p>
    <w:p w:rsidR="00F02EAC" w:rsidRPr="009C6FBA" w:rsidRDefault="00F02EAC" w:rsidP="00F02EAC">
      <w:pPr>
        <w:pStyle w:val="NoSpacing"/>
        <w:numPr>
          <w:ilvl w:val="0"/>
          <w:numId w:val="14"/>
        </w:numPr>
        <w:spacing w:line="288" w:lineRule="auto"/>
        <w:rPr>
          <w:rFonts w:ascii="Arial" w:hAnsi="Arial" w:cs="Arial"/>
          <w:sz w:val="20"/>
          <w:szCs w:val="20"/>
        </w:rPr>
      </w:pPr>
      <w:r w:rsidRPr="009C6FBA">
        <w:rPr>
          <w:rFonts w:ascii="Arial" w:hAnsi="Arial" w:cs="Arial"/>
          <w:sz w:val="20"/>
          <w:szCs w:val="20"/>
        </w:rPr>
        <w:t>Locate and install Crash Rail in accordance with architectural drawings and specifications. When required, shop drawings should be used in conjunction with these documents</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F02EAC" w:rsidRPr="001F1EE8"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 xml:space="preserve">Store material in a clean, dry location at room temperature between 65° F (18° C) and 77° F (25° C) for at least 24 hours prior cutting and installing to minimize expansion and contraction of materials. </w:t>
      </w:r>
    </w:p>
    <w:p w:rsidR="00F02EAC" w:rsidRDefault="00F02EAC" w:rsidP="00F02EAC">
      <w:pPr>
        <w:pStyle w:val="NoSpacing"/>
        <w:numPr>
          <w:ilvl w:val="0"/>
          <w:numId w:val="14"/>
        </w:numPr>
        <w:spacing w:line="288" w:lineRule="auto"/>
        <w:rPr>
          <w:rFonts w:ascii="Arial" w:hAnsi="Arial" w:cs="Arial"/>
          <w:sz w:val="20"/>
          <w:szCs w:val="20"/>
        </w:rPr>
      </w:pPr>
      <w:r w:rsidRPr="001F1EE8">
        <w:rPr>
          <w:rFonts w:ascii="Arial" w:hAnsi="Arial" w:cs="Arial"/>
          <w:sz w:val="20"/>
          <w:szCs w:val="20"/>
        </w:rPr>
        <w:t>Read the instructions thoroughly before beginning installation.</w:t>
      </w:r>
    </w:p>
    <w:p w:rsidR="00F02EAC" w:rsidRPr="00F02EAC" w:rsidRDefault="00F02EAC" w:rsidP="00F02EAC">
      <w:pPr>
        <w:pStyle w:val="NoSpacing"/>
        <w:spacing w:line="288" w:lineRule="auto"/>
        <w:ind w:left="360"/>
        <w:rPr>
          <w:rFonts w:ascii="Arial" w:hAnsi="Arial" w:cs="Arial"/>
          <w:sz w:val="20"/>
          <w:szCs w:val="20"/>
        </w:rPr>
      </w:pPr>
    </w:p>
    <w:p w:rsidR="00F02EAC" w:rsidRPr="00F02EAC" w:rsidRDefault="00F02EAC" w:rsidP="00F02EAC">
      <w:pPr>
        <w:spacing w:line="288" w:lineRule="auto"/>
        <w:rPr>
          <w:rFonts w:ascii="Arial" w:hAnsi="Arial" w:cs="Arial"/>
          <w:b/>
          <w:sz w:val="20"/>
          <w:szCs w:val="20"/>
        </w:rPr>
      </w:pPr>
      <w:r w:rsidRPr="00F02EAC">
        <w:rPr>
          <w:rFonts w:ascii="Arial" w:hAnsi="Arial" w:cs="Arial"/>
          <w:b/>
          <w:sz w:val="20"/>
          <w:szCs w:val="20"/>
        </w:rPr>
        <w:t>Vinyl Bumper Guard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Snap a chalk line at the proper location on the wall to ensure a level installation. Chalk line should be calculated to the centerline of the mounting bracket wall fasteners.</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Place the retainer in the proper location and fasten to wall with proper fasteners (not included).</w:t>
      </w:r>
    </w:p>
    <w:p w:rsid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rPr>
      </w:pPr>
      <w:r w:rsidRPr="00F02EAC">
        <w:rPr>
          <w:rFonts w:ascii="Arial" w:hAnsi="Arial" w:cs="Arial"/>
          <w:sz w:val="20"/>
          <w:szCs w:val="20"/>
        </w:rPr>
        <w:t xml:space="preserve"> Attach the ends to the retainer. Drill and pop-rivet in place.</w:t>
      </w:r>
    </w:p>
    <w:p w:rsidR="00F02EAC" w:rsidRDefault="00F02EAC" w:rsidP="00F02EAC">
      <w:pPr>
        <w:autoSpaceDE w:val="0"/>
        <w:autoSpaceDN w:val="0"/>
        <w:adjustRightInd w:val="0"/>
        <w:spacing w:after="0" w:line="288" w:lineRule="auto"/>
        <w:ind w:left="720"/>
        <w:rPr>
          <w:rFonts w:ascii="Arial" w:hAnsi="Arial" w:cs="Arial"/>
          <w:sz w:val="20"/>
          <w:szCs w:val="20"/>
          <w:u w:val="single"/>
        </w:rPr>
      </w:pPr>
      <w:r w:rsidRPr="00F02EAC">
        <w:rPr>
          <w:rFonts w:ascii="Arial" w:hAnsi="Arial" w:cs="Arial"/>
          <w:bCs/>
          <w:sz w:val="20"/>
          <w:szCs w:val="20"/>
          <w:u w:val="single"/>
        </w:rPr>
        <w:t>Note: Prior to installation of the cover, make sure that all fasteners are secure and properly seated.</w:t>
      </w:r>
    </w:p>
    <w:p w:rsidR="00F02EAC" w:rsidRPr="00F02EAC"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Hold the cover at an angle and place the top of the cover behind the top of the retainer. Make sure that the cover</w:t>
      </w:r>
      <w:r>
        <w:rPr>
          <w:rFonts w:ascii="Arial" w:hAnsi="Arial" w:cs="Arial"/>
          <w:sz w:val="20"/>
          <w:szCs w:val="20"/>
        </w:rPr>
        <w:t xml:space="preserve"> </w:t>
      </w:r>
      <w:r w:rsidRPr="00F02EAC">
        <w:rPr>
          <w:rFonts w:ascii="Arial" w:hAnsi="Arial" w:cs="Arial"/>
          <w:sz w:val="20"/>
          <w:szCs w:val="20"/>
        </w:rPr>
        <w:t>is placed in the proper position and snap-fit the cover onto the aluminum retainer by placing hands downward</w:t>
      </w:r>
      <w:r>
        <w:rPr>
          <w:rFonts w:ascii="Arial" w:hAnsi="Arial" w:cs="Arial"/>
          <w:sz w:val="20"/>
          <w:szCs w:val="20"/>
        </w:rPr>
        <w:t xml:space="preserve"> </w:t>
      </w:r>
      <w:r w:rsidRPr="00F02EAC">
        <w:rPr>
          <w:rFonts w:ascii="Arial" w:hAnsi="Arial" w:cs="Arial"/>
          <w:sz w:val="20"/>
          <w:szCs w:val="20"/>
        </w:rPr>
        <w:t>and applying pressure with the heel of each hand to force the cover onto the retainer. Continue along until the complete</w:t>
      </w:r>
      <w:r>
        <w:rPr>
          <w:rFonts w:ascii="Arial" w:hAnsi="Arial" w:cs="Arial"/>
          <w:sz w:val="20"/>
          <w:szCs w:val="20"/>
        </w:rPr>
        <w:t xml:space="preserve"> </w:t>
      </w:r>
      <w:r w:rsidRPr="00F02EAC">
        <w:rPr>
          <w:rFonts w:ascii="Arial" w:hAnsi="Arial" w:cs="Arial"/>
          <w:sz w:val="20"/>
          <w:szCs w:val="20"/>
        </w:rPr>
        <w:t>length of the cover is securely installed.</w:t>
      </w:r>
    </w:p>
    <w:p w:rsidR="00F02EAC" w:rsidRPr="00F02EAC" w:rsidRDefault="00F02EAC" w:rsidP="00F02EAC">
      <w:pPr>
        <w:autoSpaceDE w:val="0"/>
        <w:autoSpaceDN w:val="0"/>
        <w:adjustRightInd w:val="0"/>
        <w:spacing w:after="0" w:line="288" w:lineRule="auto"/>
        <w:ind w:left="720"/>
        <w:rPr>
          <w:rFonts w:ascii="Arial" w:hAnsi="Arial" w:cs="Arial"/>
          <w:bCs/>
          <w:sz w:val="20"/>
          <w:szCs w:val="20"/>
        </w:rPr>
      </w:pPr>
      <w:r w:rsidRPr="00F02EAC">
        <w:rPr>
          <w:rFonts w:ascii="Arial" w:hAnsi="Arial" w:cs="Arial"/>
          <w:sz w:val="20"/>
          <w:szCs w:val="20"/>
          <w:u w:val="single"/>
        </w:rPr>
        <w:t>Note: Cover Material is provided in 20’-0” stock lengths to be cut in the field. An 80-100 tooth, carbide tip saw blade or equivalent is recommended for cutting the material to minimize chipping.</w:t>
      </w:r>
      <w:r w:rsidRPr="00F02EAC">
        <w:rPr>
          <w:rFonts w:ascii="Arial" w:hAnsi="Arial" w:cs="Arial"/>
          <w:bCs/>
          <w:sz w:val="20"/>
          <w:szCs w:val="20"/>
          <w:u w:val="single"/>
        </w:rPr>
        <w:t xml:space="preserve"> It is recommended that the cover be cut slightly oversize to provide proper alignment between the end caps.</w:t>
      </w:r>
    </w:p>
    <w:p w:rsidR="00F02EAC" w:rsidRPr="009D20B1" w:rsidRDefault="00F02EAC" w:rsidP="00F02EAC">
      <w:pPr>
        <w:pStyle w:val="ListParagraph"/>
        <w:numPr>
          <w:ilvl w:val="0"/>
          <w:numId w:val="12"/>
        </w:numPr>
        <w:autoSpaceDE w:val="0"/>
        <w:autoSpaceDN w:val="0"/>
        <w:adjustRightInd w:val="0"/>
        <w:spacing w:after="0" w:line="288" w:lineRule="auto"/>
        <w:ind w:left="450"/>
        <w:rPr>
          <w:rFonts w:ascii="Arial" w:hAnsi="Arial" w:cs="Arial"/>
          <w:sz w:val="20"/>
          <w:szCs w:val="20"/>
          <w:u w:val="single"/>
        </w:rPr>
      </w:pPr>
      <w:r w:rsidRPr="00F02EAC">
        <w:rPr>
          <w:rFonts w:ascii="Arial" w:hAnsi="Arial" w:cs="Arial"/>
          <w:sz w:val="20"/>
          <w:szCs w:val="20"/>
        </w:rPr>
        <w:t xml:space="preserve"> If you have any questions during installation, please call your local </w:t>
      </w:r>
      <w:r w:rsidRPr="00F02EAC">
        <w:rPr>
          <w:rFonts w:ascii="Arial" w:hAnsi="Arial" w:cs="Arial"/>
          <w:bCs/>
          <w:sz w:val="20"/>
          <w:szCs w:val="20"/>
        </w:rPr>
        <w:t>Nystrom</w:t>
      </w:r>
      <w:r>
        <w:rPr>
          <w:rFonts w:ascii="Arial" w:hAnsi="Arial" w:cs="Arial"/>
          <w:b/>
          <w:bCs/>
          <w:sz w:val="20"/>
          <w:szCs w:val="20"/>
        </w:rPr>
        <w:t xml:space="preserve"> </w:t>
      </w:r>
      <w:r w:rsidRPr="00F02EAC">
        <w:rPr>
          <w:rFonts w:ascii="Arial" w:hAnsi="Arial" w:cs="Arial"/>
          <w:sz w:val="20"/>
          <w:szCs w:val="20"/>
        </w:rPr>
        <w:t>representative.</w:t>
      </w:r>
    </w:p>
    <w:p w:rsidR="009D20B1" w:rsidRPr="009D20B1" w:rsidRDefault="00144761" w:rsidP="009D20B1">
      <w:pPr>
        <w:autoSpaceDE w:val="0"/>
        <w:autoSpaceDN w:val="0"/>
        <w:adjustRightInd w:val="0"/>
        <w:spacing w:after="0" w:line="288" w:lineRule="auto"/>
        <w:ind w:left="90"/>
        <w:jc w:val="center"/>
        <w:rPr>
          <w:rFonts w:ascii="Arial" w:hAnsi="Arial" w:cs="Arial"/>
          <w:sz w:val="20"/>
          <w:szCs w:val="20"/>
          <w:u w:val="single"/>
        </w:rPr>
      </w:pPr>
      <w:r>
        <w:rPr>
          <w:rFonts w:ascii="Arial" w:hAnsi="Arial" w:cs="Arial"/>
          <w:noProof/>
          <w:sz w:val="20"/>
          <w:szCs w:val="20"/>
          <w:u w:val="single"/>
        </w:rPr>
        <w:drawing>
          <wp:inline distT="0" distB="0" distL="0" distR="0">
            <wp:extent cx="3838623" cy="2510115"/>
            <wp:effectExtent l="19050" t="0" r="947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838623" cy="2510115"/>
                    </a:xfrm>
                    <a:prstGeom prst="rect">
                      <a:avLst/>
                    </a:prstGeom>
                    <a:noFill/>
                    <a:ln w="9525">
                      <a:noFill/>
                      <a:miter lim="800000"/>
                      <a:headEnd/>
                      <a:tailEnd/>
                    </a:ln>
                  </pic:spPr>
                </pic:pic>
              </a:graphicData>
            </a:graphic>
          </wp:inline>
        </w:drawing>
      </w:r>
    </w:p>
    <w:p w:rsidR="00440613" w:rsidRDefault="00440613" w:rsidP="00440613">
      <w:pPr>
        <w:spacing w:after="0" w:line="240" w:lineRule="auto"/>
        <w:rPr>
          <w:rFonts w:ascii="Arial" w:hAnsi="Arial" w:cs="Arial"/>
          <w:b/>
          <w:sz w:val="20"/>
          <w:szCs w:val="20"/>
        </w:rPr>
      </w:pPr>
    </w:p>
    <w:p w:rsidR="00440613" w:rsidRDefault="00440613" w:rsidP="00440613">
      <w:pPr>
        <w:spacing w:after="0" w:line="240" w:lineRule="auto"/>
        <w:rPr>
          <w:rFonts w:ascii="Arial" w:eastAsia="Times New Roman" w:hAnsi="Arial" w:cs="Arial"/>
          <w:b/>
          <w:bCs/>
          <w:sz w:val="20"/>
          <w:szCs w:val="20"/>
        </w:rPr>
      </w:pPr>
      <w:r w:rsidRPr="00E94046">
        <w:rPr>
          <w:rFonts w:ascii="Arial" w:hAnsi="Arial" w:cs="Arial"/>
          <w:b/>
          <w:sz w:val="20"/>
          <w:szCs w:val="20"/>
        </w:rPr>
        <w:lastRenderedPageBreak/>
        <w:t xml:space="preserve">Installation Dimensions for </w:t>
      </w:r>
      <w:r>
        <w:rPr>
          <w:rFonts w:ascii="Arial" w:eastAsia="Times New Roman" w:hAnsi="Arial" w:cs="Arial"/>
          <w:b/>
          <w:bCs/>
          <w:sz w:val="20"/>
          <w:szCs w:val="20"/>
        </w:rPr>
        <w:t>BGVS</w:t>
      </w:r>
      <w:r w:rsidR="00144761">
        <w:rPr>
          <w:rFonts w:ascii="Arial" w:eastAsia="Times New Roman" w:hAnsi="Arial" w:cs="Arial"/>
          <w:b/>
          <w:bCs/>
          <w:sz w:val="20"/>
          <w:szCs w:val="20"/>
        </w:rPr>
        <w:t>2C-PR</w:t>
      </w:r>
      <w:r>
        <w:rPr>
          <w:rFonts w:ascii="Arial" w:eastAsia="Times New Roman" w:hAnsi="Arial" w:cs="Arial"/>
          <w:b/>
          <w:bCs/>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2"/>
        <w:gridCol w:w="3738"/>
        <w:gridCol w:w="4736"/>
      </w:tblGrid>
      <w:tr w:rsidR="00440613" w:rsidTr="00CE6F87">
        <w:tc>
          <w:tcPr>
            <w:tcW w:w="11016" w:type="dxa"/>
            <w:gridSpan w:val="3"/>
          </w:tcPr>
          <w:p w:rsidR="00440613" w:rsidRDefault="00144761" w:rsidP="00440613">
            <w:pPr>
              <w:autoSpaceDE w:val="0"/>
              <w:autoSpaceDN w:val="0"/>
              <w:adjustRightInd w:val="0"/>
              <w:spacing w:after="0" w:line="240" w:lineRule="auto"/>
              <w:jc w:val="center"/>
              <w:rPr>
                <w:rFonts w:ascii="Frutiger-Light" w:hAnsi="Frutiger-Light" w:cs="Frutiger-Light"/>
                <w:color w:val="20417C"/>
                <w:sz w:val="20"/>
                <w:szCs w:val="20"/>
              </w:rPr>
            </w:pPr>
            <w:r>
              <w:object w:dxaOrig="7530" w:dyaOrig="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00pt" o:ole="">
                  <v:imagedata r:id="rId9" o:title=""/>
                </v:shape>
                <o:OLEObject Type="Embed" ProgID="PBrush" ShapeID="_x0000_i1025" DrawAspect="Content" ObjectID="_1473598563" r:id="rId10"/>
              </w:object>
            </w:r>
          </w:p>
        </w:tc>
      </w:tr>
      <w:tr w:rsidR="00440613" w:rsidTr="00422327">
        <w:tc>
          <w:tcPr>
            <w:tcW w:w="2542" w:type="dxa"/>
          </w:tcPr>
          <w:p w:rsidR="00440613" w:rsidRDefault="00144761" w:rsidP="0044077A">
            <w:pPr>
              <w:autoSpaceDE w:val="0"/>
              <w:autoSpaceDN w:val="0"/>
              <w:adjustRightInd w:val="0"/>
              <w:spacing w:after="0" w:line="240" w:lineRule="auto"/>
              <w:rPr>
                <w:rFonts w:ascii="Frutiger-Light" w:hAnsi="Frutiger-Light" w:cs="Frutiger-Light"/>
                <w:color w:val="20417C"/>
                <w:sz w:val="20"/>
                <w:szCs w:val="20"/>
              </w:rPr>
            </w:pPr>
            <w:r>
              <w:object w:dxaOrig="3780" w:dyaOrig="3120">
                <v:shape id="_x0000_i1026" type="#_x0000_t75" style="width:120.75pt;height:99pt" o:ole="">
                  <v:imagedata r:id="rId11" o:title=""/>
                </v:shape>
                <o:OLEObject Type="Embed" ProgID="PBrush" ShapeID="_x0000_i1026" DrawAspect="Content" ObjectID="_1473598564" r:id="rId12"/>
              </w:object>
            </w:r>
          </w:p>
        </w:tc>
        <w:tc>
          <w:tcPr>
            <w:tcW w:w="3738" w:type="dxa"/>
          </w:tcPr>
          <w:p w:rsidR="00440613" w:rsidRDefault="00144761" w:rsidP="00144761">
            <w:pPr>
              <w:autoSpaceDE w:val="0"/>
              <w:autoSpaceDN w:val="0"/>
              <w:adjustRightInd w:val="0"/>
              <w:spacing w:after="0" w:line="240" w:lineRule="auto"/>
              <w:rPr>
                <w:rFonts w:ascii="Frutiger-Light" w:hAnsi="Frutiger-Light" w:cs="Frutiger-Light"/>
                <w:color w:val="20417C"/>
                <w:sz w:val="20"/>
                <w:szCs w:val="20"/>
              </w:rPr>
            </w:pPr>
            <w:r>
              <w:object w:dxaOrig="4259" w:dyaOrig="3075">
                <v:shape id="_x0000_i1027" type="#_x0000_t75" style="width:183pt;height:132.75pt" o:ole="">
                  <v:imagedata r:id="rId13" o:title=""/>
                </v:shape>
                <o:OLEObject Type="Embed" ProgID="PBrush" ShapeID="_x0000_i1027" DrawAspect="Content" ObjectID="_1473598565" r:id="rId14"/>
              </w:object>
            </w:r>
            <w:r>
              <w:t xml:space="preserve"> </w:t>
            </w:r>
          </w:p>
        </w:tc>
        <w:tc>
          <w:tcPr>
            <w:tcW w:w="4736" w:type="dxa"/>
          </w:tcPr>
          <w:p w:rsidR="00440613" w:rsidRDefault="00144761" w:rsidP="0044077A">
            <w:pPr>
              <w:autoSpaceDE w:val="0"/>
              <w:autoSpaceDN w:val="0"/>
              <w:adjustRightInd w:val="0"/>
              <w:spacing w:after="0" w:line="240" w:lineRule="auto"/>
              <w:rPr>
                <w:rFonts w:ascii="Frutiger-Light" w:hAnsi="Frutiger-Light" w:cs="Frutiger-Light"/>
                <w:color w:val="20417C"/>
                <w:sz w:val="20"/>
                <w:szCs w:val="20"/>
              </w:rPr>
            </w:pPr>
            <w:r>
              <w:object w:dxaOrig="4695" w:dyaOrig="3870">
                <v:shape id="_x0000_i1028" type="#_x0000_t75" style="width:234.75pt;height:193.5pt" o:ole="">
                  <v:imagedata r:id="rId15" o:title=""/>
                </v:shape>
                <o:OLEObject Type="Embed" ProgID="PBrush" ShapeID="_x0000_i1028" DrawAspect="Content" ObjectID="_1473598566" r:id="rId16"/>
              </w:object>
            </w:r>
          </w:p>
        </w:tc>
      </w:tr>
    </w:tbl>
    <w:p w:rsidR="00422327" w:rsidRDefault="00422327" w:rsidP="00422327">
      <w:pPr>
        <w:pStyle w:val="NoSpacing"/>
        <w:rPr>
          <w:rFonts w:ascii="Arial" w:hAnsi="Arial" w:cs="Arial"/>
          <w:b/>
          <w:sz w:val="20"/>
          <w:szCs w:val="20"/>
        </w:rPr>
      </w:pPr>
      <w:r>
        <w:rPr>
          <w:rFonts w:ascii="Arial" w:hAnsi="Arial" w:cs="Arial"/>
          <w:b/>
          <w:sz w:val="20"/>
          <w:szCs w:val="20"/>
        </w:rPr>
        <w:t>Maintenance:</w:t>
      </w:r>
    </w:p>
    <w:p w:rsidR="005257FF" w:rsidRDefault="005257FF" w:rsidP="005257FF">
      <w:pPr>
        <w:pStyle w:val="NoSpacing"/>
        <w:numPr>
          <w:ilvl w:val="0"/>
          <w:numId w:val="15"/>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5257FF" w:rsidRDefault="005257FF" w:rsidP="005257FF">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0A539C" w:rsidRPr="005257FF" w:rsidRDefault="005257FF" w:rsidP="005257FF">
      <w:pPr>
        <w:pStyle w:val="NoSpacing"/>
        <w:numPr>
          <w:ilvl w:val="0"/>
          <w:numId w:val="15"/>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sectPr w:rsidR="000A539C" w:rsidRPr="005257FF" w:rsidSect="00207CBA">
      <w:headerReference w:type="default" r:id="rId17"/>
      <w:footerReference w:type="default" r:id="rId18"/>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E1" w:rsidRDefault="003640E1" w:rsidP="0090304C">
      <w:pPr>
        <w:spacing w:after="0" w:line="240" w:lineRule="auto"/>
      </w:pPr>
      <w:r>
        <w:separator/>
      </w:r>
    </w:p>
  </w:endnote>
  <w:endnote w:type="continuationSeparator" w:id="0">
    <w:p w:rsidR="003640E1" w:rsidRDefault="003640E1"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8659FB">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E1" w:rsidRDefault="003640E1" w:rsidP="0090304C">
      <w:pPr>
        <w:spacing w:after="0" w:line="240" w:lineRule="auto"/>
      </w:pPr>
      <w:r>
        <w:separator/>
      </w:r>
    </w:p>
  </w:footnote>
  <w:footnote w:type="continuationSeparator" w:id="0">
    <w:p w:rsidR="003640E1" w:rsidRDefault="003640E1"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8659FB">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w:t>
                </w:r>
                <w:r w:rsidR="00422327">
                  <w:rPr>
                    <w:rFonts w:ascii="Arial" w:eastAsia="Trade Gothic LT Std Cn" w:hAnsi="Arial" w:cs="Arial"/>
                    <w:b/>
                    <w:bCs/>
                    <w:color w:val="231F20"/>
                    <w:sz w:val="32"/>
                    <w:szCs w:val="32"/>
                  </w:rPr>
                  <w:t>–</w:t>
                </w:r>
                <w:r w:rsidRPr="00207CBA">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10</w:t>
                </w:r>
                <w:r w:rsidR="00422327">
                  <w:rPr>
                    <w:rFonts w:ascii="Arial" w:eastAsia="Trade Gothic LT Std Cn" w:hAnsi="Arial" w:cs="Arial"/>
                    <w:b/>
                    <w:bCs/>
                    <w:color w:val="231F20"/>
                    <w:sz w:val="32"/>
                    <w:szCs w:val="32"/>
                  </w:rPr>
                  <w:t xml:space="preserve"> </w:t>
                </w:r>
                <w:r>
                  <w:rPr>
                    <w:rFonts w:ascii="Arial" w:eastAsia="Trade Gothic LT Std Cn" w:hAnsi="Arial" w:cs="Arial"/>
                    <w:b/>
                    <w:bCs/>
                    <w:color w:val="231F20"/>
                    <w:sz w:val="32"/>
                    <w:szCs w:val="32"/>
                  </w:rPr>
                  <w:t>26</w:t>
                </w:r>
                <w:r w:rsidR="00422327">
                  <w:rPr>
                    <w:rFonts w:ascii="Arial" w:eastAsia="Trade Gothic LT Std Cn" w:hAnsi="Arial" w:cs="Arial"/>
                    <w:b/>
                    <w:bCs/>
                    <w:color w:val="231F20"/>
                    <w:sz w:val="32"/>
                    <w:szCs w:val="32"/>
                  </w:rPr>
                  <w:t xml:space="preserve"> </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2570"/>
    <w:multiLevelType w:val="hybridMultilevel"/>
    <w:tmpl w:val="DB3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9616E"/>
    <w:multiLevelType w:val="hybridMultilevel"/>
    <w:tmpl w:val="FBE2B2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601677"/>
    <w:multiLevelType w:val="hybridMultilevel"/>
    <w:tmpl w:val="1CD430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9723294"/>
    <w:multiLevelType w:val="hybridMultilevel"/>
    <w:tmpl w:val="D4066E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774BB"/>
    <w:multiLevelType w:val="hybridMultilevel"/>
    <w:tmpl w:val="18BE7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A36E9"/>
    <w:multiLevelType w:val="hybridMultilevel"/>
    <w:tmpl w:val="EC68DF72"/>
    <w:lvl w:ilvl="0" w:tplc="9C7A5A6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2"/>
  </w:num>
  <w:num w:numId="5">
    <w:abstractNumId w:val="4"/>
  </w:num>
  <w:num w:numId="6">
    <w:abstractNumId w:val="14"/>
  </w:num>
  <w:num w:numId="7">
    <w:abstractNumId w:val="9"/>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
  </w:num>
  <w:num w:numId="13">
    <w:abstractNumId w:val="6"/>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A539C"/>
    <w:rsid w:val="000E7E0E"/>
    <w:rsid w:val="00103348"/>
    <w:rsid w:val="00144761"/>
    <w:rsid w:val="00172AF2"/>
    <w:rsid w:val="00191533"/>
    <w:rsid w:val="00203F67"/>
    <w:rsid w:val="00207CBA"/>
    <w:rsid w:val="0021118B"/>
    <w:rsid w:val="002111DD"/>
    <w:rsid w:val="002129FF"/>
    <w:rsid w:val="002B33C4"/>
    <w:rsid w:val="002B6CE5"/>
    <w:rsid w:val="002F0AAF"/>
    <w:rsid w:val="00312823"/>
    <w:rsid w:val="003371F4"/>
    <w:rsid w:val="003640E1"/>
    <w:rsid w:val="003A2957"/>
    <w:rsid w:val="003C6EA4"/>
    <w:rsid w:val="003E58A2"/>
    <w:rsid w:val="004002DD"/>
    <w:rsid w:val="00404ECD"/>
    <w:rsid w:val="00417EE3"/>
    <w:rsid w:val="00422327"/>
    <w:rsid w:val="00423263"/>
    <w:rsid w:val="00440613"/>
    <w:rsid w:val="0044077A"/>
    <w:rsid w:val="00470C5F"/>
    <w:rsid w:val="004C0600"/>
    <w:rsid w:val="004C319A"/>
    <w:rsid w:val="004D73B2"/>
    <w:rsid w:val="005257FF"/>
    <w:rsid w:val="005B185C"/>
    <w:rsid w:val="005B1903"/>
    <w:rsid w:val="00651765"/>
    <w:rsid w:val="00654AAB"/>
    <w:rsid w:val="00662D6E"/>
    <w:rsid w:val="00672F2B"/>
    <w:rsid w:val="006979E6"/>
    <w:rsid w:val="006A0614"/>
    <w:rsid w:val="006B21CE"/>
    <w:rsid w:val="00723781"/>
    <w:rsid w:val="00740241"/>
    <w:rsid w:val="0074709A"/>
    <w:rsid w:val="00773E73"/>
    <w:rsid w:val="007E23AA"/>
    <w:rsid w:val="007F4BD1"/>
    <w:rsid w:val="0085556D"/>
    <w:rsid w:val="008659FB"/>
    <w:rsid w:val="00897927"/>
    <w:rsid w:val="008A3590"/>
    <w:rsid w:val="008A4321"/>
    <w:rsid w:val="0090304C"/>
    <w:rsid w:val="00907648"/>
    <w:rsid w:val="009109E1"/>
    <w:rsid w:val="00912A2F"/>
    <w:rsid w:val="00913BEE"/>
    <w:rsid w:val="00926933"/>
    <w:rsid w:val="00932C1B"/>
    <w:rsid w:val="009460C6"/>
    <w:rsid w:val="0096312D"/>
    <w:rsid w:val="00976A31"/>
    <w:rsid w:val="009960CB"/>
    <w:rsid w:val="009B20DB"/>
    <w:rsid w:val="009D20B1"/>
    <w:rsid w:val="00A06BD0"/>
    <w:rsid w:val="00A14E9D"/>
    <w:rsid w:val="00A275C1"/>
    <w:rsid w:val="00A372EC"/>
    <w:rsid w:val="00A63F81"/>
    <w:rsid w:val="00A64003"/>
    <w:rsid w:val="00A873F5"/>
    <w:rsid w:val="00AC3605"/>
    <w:rsid w:val="00B64147"/>
    <w:rsid w:val="00BD0988"/>
    <w:rsid w:val="00C11BF1"/>
    <w:rsid w:val="00C224C9"/>
    <w:rsid w:val="00C65B53"/>
    <w:rsid w:val="00C75E06"/>
    <w:rsid w:val="00CA2E89"/>
    <w:rsid w:val="00CB09E7"/>
    <w:rsid w:val="00CE6F87"/>
    <w:rsid w:val="00D40715"/>
    <w:rsid w:val="00D7176F"/>
    <w:rsid w:val="00D74FE6"/>
    <w:rsid w:val="00D7608E"/>
    <w:rsid w:val="00E23E37"/>
    <w:rsid w:val="00E56577"/>
    <w:rsid w:val="00E81CFB"/>
    <w:rsid w:val="00E85B39"/>
    <w:rsid w:val="00E90F9B"/>
    <w:rsid w:val="00EB6C64"/>
    <w:rsid w:val="00EC1CC9"/>
    <w:rsid w:val="00F02EAC"/>
    <w:rsid w:val="00F1272C"/>
    <w:rsid w:val="00F1447E"/>
    <w:rsid w:val="00F40BCE"/>
    <w:rsid w:val="00F50F8D"/>
    <w:rsid w:val="00F6615E"/>
    <w:rsid w:val="00F666A0"/>
    <w:rsid w:val="00F73346"/>
    <w:rsid w:val="00FD5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0A5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558019">
      <w:bodyDiv w:val="1"/>
      <w:marLeft w:val="0"/>
      <w:marRight w:val="0"/>
      <w:marTop w:val="0"/>
      <w:marBottom w:val="0"/>
      <w:divBdr>
        <w:top w:val="none" w:sz="0" w:space="0" w:color="auto"/>
        <w:left w:val="none" w:sz="0" w:space="0" w:color="auto"/>
        <w:bottom w:val="none" w:sz="0" w:space="0" w:color="auto"/>
        <w:right w:val="none" w:sz="0" w:space="0" w:color="auto"/>
      </w:divBdr>
    </w:div>
    <w:div w:id="1375234838">
      <w:bodyDiv w:val="1"/>
      <w:marLeft w:val="0"/>
      <w:marRight w:val="0"/>
      <w:marTop w:val="0"/>
      <w:marBottom w:val="0"/>
      <w:divBdr>
        <w:top w:val="none" w:sz="0" w:space="0" w:color="auto"/>
        <w:left w:val="none" w:sz="0" w:space="0" w:color="auto"/>
        <w:bottom w:val="none" w:sz="0" w:space="0" w:color="auto"/>
        <w:right w:val="none" w:sz="0" w:space="0" w:color="auto"/>
      </w:divBdr>
    </w:div>
    <w:div w:id="1602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EE43-880E-43E2-9CF2-B1B94BC0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WDP Vinyl Bumper Guard_IOM</vt:lpstr>
    </vt:vector>
  </TitlesOfParts>
  <Company>Nystrom Inc</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WDP Vinyl Bumper Guard BGVS35C BGVS15C-RFM IOM DOC</dc:title>
  <dc:subject>Nystrom WDP Vinyl Bumper Guard BGVS35C BGVS15C-RFM IOM DOC</dc:subject>
  <dc:creator>Nystrom Staff</dc:creator>
  <cp:keywords>Nystrom WDP Vinyl Bumper Guard BGVS35C BGVS15C-RFM IOM DOC</cp:keywords>
  <cp:lastModifiedBy>smcwilliams</cp:lastModifiedBy>
  <cp:revision>13</cp:revision>
  <dcterms:created xsi:type="dcterms:W3CDTF">2013-05-01T19:56:00Z</dcterms:created>
  <dcterms:modified xsi:type="dcterms:W3CDTF">2014-09-30T21:10:00Z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Vinyl Bumper Guard BGVS2C-PR IOM</vt:lpwstr>
  </property>
  <property fmtid="{D5CDD505-2E9C-101B-9397-08002B2CF9AE}" pid="4" name="Revision">
    <vt:lpwstr>A</vt:lpwstr>
  </property>
</Properties>
</file>