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B4C4" w14:textId="77777777" w:rsidR="009059F8" w:rsidRPr="00E30ED9" w:rsidRDefault="009059F8" w:rsidP="009059F8">
      <w:pPr>
        <w:jc w:val="center"/>
        <w:rPr>
          <w:rFonts w:ascii="Arial" w:hAnsi="Arial"/>
          <w:b/>
          <w:bCs/>
          <w:sz w:val="28"/>
          <w:szCs w:val="32"/>
        </w:rPr>
      </w:pPr>
      <w:r w:rsidRPr="00E30ED9">
        <w:rPr>
          <w:rFonts w:ascii="Arial" w:hAnsi="Arial"/>
          <w:b/>
          <w:bCs/>
          <w:sz w:val="28"/>
          <w:szCs w:val="32"/>
        </w:rPr>
        <w:t>Aluminum Surface Mount Expansion Joint</w:t>
      </w:r>
    </w:p>
    <w:p w14:paraId="3D799E17" w14:textId="77777777" w:rsidR="009059F8" w:rsidRPr="00E30ED9" w:rsidRDefault="005D5FCB" w:rsidP="009059F8">
      <w:pPr>
        <w:jc w:val="center"/>
        <w:rPr>
          <w:rFonts w:ascii="Arial" w:hAnsi="Arial"/>
          <w:b/>
          <w:bCs/>
          <w:sz w:val="24"/>
          <w:szCs w:val="32"/>
        </w:rPr>
      </w:pPr>
      <w:r>
        <w:rPr>
          <w:rFonts w:ascii="Arial" w:hAnsi="Arial"/>
          <w:b/>
          <w:bCs/>
          <w:sz w:val="24"/>
          <w:szCs w:val="32"/>
        </w:rPr>
        <w:t>EJ-FLC, FLCw Series</w:t>
      </w:r>
    </w:p>
    <w:p w14:paraId="7DB2BEDB" w14:textId="77777777" w:rsidR="009059F8" w:rsidRPr="00E30ED9" w:rsidRDefault="009059F8" w:rsidP="009059F8">
      <w:pPr>
        <w:rPr>
          <w:rFonts w:ascii="Arial" w:hAnsi="Arial"/>
          <w:b/>
          <w:bCs/>
          <w:szCs w:val="32"/>
        </w:rPr>
      </w:pPr>
      <w:r w:rsidRPr="00E30ED9">
        <w:rPr>
          <w:rFonts w:ascii="Arial" w:hAnsi="Arial"/>
          <w:b/>
          <w:bCs/>
          <w:szCs w:val="32"/>
        </w:rPr>
        <w:t xml:space="preserve">MR Credit 4: Recycled content   </w:t>
      </w:r>
    </w:p>
    <w:p w14:paraId="4D50C3FB" w14:textId="77777777" w:rsidR="009059F8" w:rsidRPr="00E30ED9" w:rsidRDefault="009059F8" w:rsidP="009059F8">
      <w:pPr>
        <w:rPr>
          <w:rFonts w:ascii="Arial" w:hAnsi="Arial"/>
          <w:bCs/>
          <w:szCs w:val="32"/>
        </w:rPr>
      </w:pPr>
      <w:r w:rsidRPr="00E30ED9">
        <w:rPr>
          <w:rFonts w:ascii="Arial" w:hAnsi="Arial"/>
          <w:bCs/>
          <w:szCs w:val="32"/>
        </w:rPr>
        <w:t xml:space="preserve">Pre-consumer Recycled Content: 0% Post-consumer Recycled Content: 25%  </w:t>
      </w:r>
    </w:p>
    <w:p w14:paraId="2E7B47BB" w14:textId="77777777" w:rsidR="009059F8" w:rsidRPr="00E30ED9" w:rsidRDefault="009059F8" w:rsidP="009059F8">
      <w:pPr>
        <w:rPr>
          <w:rFonts w:ascii="Arial" w:hAnsi="Arial"/>
          <w:b/>
          <w:bCs/>
          <w:szCs w:val="32"/>
        </w:rPr>
      </w:pPr>
      <w:r w:rsidRPr="00E30ED9">
        <w:rPr>
          <w:rFonts w:ascii="Arial" w:hAnsi="Arial"/>
          <w:b/>
          <w:bCs/>
          <w:szCs w:val="32"/>
        </w:rPr>
        <w:t xml:space="preserve">MR Credit 5: Local/Regional Materials   </w:t>
      </w:r>
    </w:p>
    <w:p w14:paraId="4A7B98B7" w14:textId="77777777" w:rsidR="009059F8" w:rsidRPr="00E30ED9" w:rsidRDefault="009059F8" w:rsidP="009059F8">
      <w:pPr>
        <w:rPr>
          <w:rFonts w:ascii="Arial" w:hAnsi="Arial"/>
          <w:bCs/>
          <w:szCs w:val="32"/>
        </w:rPr>
      </w:pPr>
      <w:r w:rsidRPr="00E30ED9">
        <w:rPr>
          <w:rFonts w:ascii="Arial" w:hAnsi="Arial"/>
          <w:bCs/>
          <w:szCs w:val="32"/>
        </w:rPr>
        <w:t xml:space="preserve">Is the material manufactured and extracted regionally within a radius of 500 miles from the jobsite?  Extraction Point: No, outside of the United States Manufacturing Facility Zip Code: 55428  IEQ </w:t>
      </w:r>
    </w:p>
    <w:p w14:paraId="029E7EC6" w14:textId="77777777" w:rsidR="009059F8" w:rsidRPr="00E30ED9" w:rsidRDefault="009059F8" w:rsidP="009059F8">
      <w:pPr>
        <w:rPr>
          <w:rFonts w:ascii="Arial" w:hAnsi="Arial"/>
          <w:b/>
          <w:bCs/>
          <w:szCs w:val="32"/>
        </w:rPr>
      </w:pPr>
      <w:r w:rsidRPr="00E30ED9">
        <w:rPr>
          <w:rFonts w:ascii="Arial" w:hAnsi="Arial"/>
          <w:b/>
          <w:bCs/>
          <w:szCs w:val="32"/>
        </w:rPr>
        <w:t xml:space="preserve">Credit 4.1, 4.2: Low Emitting Materials      </w:t>
      </w:r>
    </w:p>
    <w:p w14:paraId="157220B0" w14:textId="77777777" w:rsidR="009059F8" w:rsidRPr="00E30ED9" w:rsidRDefault="009059F8" w:rsidP="009059F8">
      <w:pPr>
        <w:rPr>
          <w:rFonts w:ascii="Arial" w:hAnsi="Arial"/>
          <w:bCs/>
          <w:szCs w:val="32"/>
        </w:rPr>
      </w:pPr>
      <w:r w:rsidRPr="00E30ED9">
        <w:rPr>
          <w:rFonts w:ascii="Arial" w:hAnsi="Arial"/>
          <w:bCs/>
          <w:szCs w:val="32"/>
        </w:rPr>
        <w:t xml:space="preserve">4.1: Not applicable; product does not require adhesives or sealants in the field </w:t>
      </w:r>
    </w:p>
    <w:p w14:paraId="565CC09A" w14:textId="77777777" w:rsidR="009059F8" w:rsidRPr="00E30ED9" w:rsidRDefault="009059F8" w:rsidP="009059F8">
      <w:pPr>
        <w:rPr>
          <w:rFonts w:ascii="Arial" w:hAnsi="Arial"/>
        </w:rPr>
      </w:pPr>
      <w:r w:rsidRPr="00E30ED9">
        <w:rPr>
          <w:rFonts w:ascii="Arial" w:hAnsi="Arial"/>
          <w:bCs/>
          <w:szCs w:val="32"/>
        </w:rPr>
        <w:t>4.2: Not Applicable; all paints and coatings are applied at the factory</w:t>
      </w:r>
    </w:p>
    <w:p w14:paraId="3F55BB6C" w14:textId="77777777" w:rsidR="00EC1CC9" w:rsidRPr="009059F8" w:rsidRDefault="00EC1CC9" w:rsidP="009059F8"/>
    <w:sectPr w:rsidR="00EC1CC9" w:rsidRPr="009059F8" w:rsidSect="00207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4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AF0A" w14:textId="77777777" w:rsidR="00BF59C3" w:rsidRDefault="00BF59C3" w:rsidP="0090304C">
      <w:pPr>
        <w:spacing w:after="0" w:line="240" w:lineRule="auto"/>
      </w:pPr>
      <w:r>
        <w:separator/>
      </w:r>
    </w:p>
  </w:endnote>
  <w:endnote w:type="continuationSeparator" w:id="0">
    <w:p w14:paraId="4052EAB7" w14:textId="77777777" w:rsidR="00BF59C3" w:rsidRDefault="00BF59C3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 Gothic 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C5C2" w14:textId="77777777" w:rsidR="000F7A89" w:rsidRDefault="000F7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A672" w14:textId="77777777" w:rsidR="00203F67" w:rsidRDefault="00BF59C3">
    <w:pPr>
      <w:pStyle w:val="Footer"/>
    </w:pPr>
    <w:r>
      <w:rPr>
        <w:noProof/>
      </w:rPr>
      <w:pict w14:anchorId="0E1B0844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1.55pt;margin-top:758.05pt;width:508.9pt;height:12.05pt;z-index:-251659776;mso-position-horizontal-relative:page;mso-position-vertical-relative:page" filled="f" stroked="f">
          <v:textbox style="mso-next-textbox:#_x0000_s2062" inset="0,0,0,0">
            <w:txbxContent>
              <w:p w14:paraId="1C2F706A" w14:textId="68981E83" w:rsidR="005B1903" w:rsidRPr="00207CBA" w:rsidRDefault="005B1903" w:rsidP="005B1903">
                <w:pPr>
                  <w:spacing w:after="0" w:line="227" w:lineRule="exact"/>
                  <w:ind w:left="20" w:right="-50"/>
                  <w:jc w:val="center"/>
                  <w:rPr>
                    <w:rFonts w:ascii="Arial" w:eastAsia="Trade Gothic LT Std" w:hAnsi="Arial" w:cs="Arial"/>
                    <w:sz w:val="20"/>
                    <w:szCs w:val="20"/>
                  </w:rPr>
                </w:pP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9300 73</w:t>
                </w:r>
                <w:r w:rsidRPr="00207CBA">
                  <w:rPr>
                    <w:rFonts w:ascii="Arial" w:eastAsia="Trade Gothic LT Std" w:hAnsi="Arial" w:cs="Arial"/>
                    <w:color w:val="231F20"/>
                    <w:position w:val="7"/>
                    <w:sz w:val="11"/>
                    <w:szCs w:val="11"/>
                  </w:rPr>
                  <w:t>rd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33"/>
                    <w:position w:val="7"/>
                    <w:sz w:val="11"/>
                    <w:szCs w:val="11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-4"/>
                    <w:sz w:val="20"/>
                    <w:szCs w:val="20"/>
                  </w:rPr>
                  <w:t>A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venue North, Minneapolis, MN 55428</w:t>
                </w:r>
                <w:r w:rsid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 </w:t>
                </w:r>
                <w:hyperlink w:history="1"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ww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-11"/>
                      <w:sz w:val="20"/>
                      <w:szCs w:val="20"/>
                      <w:u w:val="none"/>
                    </w:rPr>
                    <w:t>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.Nystrom.com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61"/>
                      <w:sz w:val="20"/>
                      <w:szCs w:val="20"/>
                      <w:u w:val="none"/>
                    </w:rPr>
                    <w:t xml:space="preserve"> </w:t>
                  </w:r>
                </w:hyperlink>
                <w:r w:rsidRPr="00207CBA">
                  <w:rPr>
                    <w:rFonts w:ascii="Arial" w:eastAsia="Trade Gothic LT Std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z w:val="14"/>
                    <w:szCs w:val="14"/>
                  </w:rPr>
                  <w:t xml:space="preserve">PH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3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800.547.2635  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w w:val="154"/>
                    <w:sz w:val="14"/>
                    <w:szCs w:val="14"/>
                  </w:rPr>
                  <w:t>FX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"/>
                    <w:w w:val="154"/>
                    <w:sz w:val="14"/>
                    <w:szCs w:val="14"/>
                  </w:rPr>
                  <w:t xml:space="preserve"> </w:t>
                </w:r>
                <w:r w:rsidR="000F7A89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866.900.1959</w:t>
                </w:r>
              </w:p>
              <w:p w14:paraId="62F84E13" w14:textId="77777777" w:rsidR="005B1903" w:rsidRDefault="005B1903" w:rsidP="005B1903">
                <w:pPr>
                  <w:spacing w:after="0" w:line="227" w:lineRule="exact"/>
                  <w:ind w:left="20" w:right="-50"/>
                  <w:rPr>
                    <w:rFonts w:ascii="Trade Gothic LT Std" w:eastAsia="Trade Gothic LT Std" w:hAnsi="Trade Gothic LT Std" w:cs="Trade Gothic LT Std"/>
                    <w:sz w:val="20"/>
                    <w:szCs w:val="20"/>
                  </w:rPr>
                </w:pPr>
              </w:p>
              <w:p w14:paraId="6AD81840" w14:textId="77777777" w:rsidR="00203F67" w:rsidRPr="005B1903" w:rsidRDefault="00203F67" w:rsidP="005B1903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E79E" w14:textId="77777777" w:rsidR="000F7A89" w:rsidRDefault="000F7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E983" w14:textId="77777777" w:rsidR="00BF59C3" w:rsidRDefault="00BF59C3" w:rsidP="0090304C">
      <w:pPr>
        <w:spacing w:after="0" w:line="240" w:lineRule="auto"/>
      </w:pPr>
      <w:r>
        <w:separator/>
      </w:r>
    </w:p>
  </w:footnote>
  <w:footnote w:type="continuationSeparator" w:id="0">
    <w:p w14:paraId="17EA83FE" w14:textId="77777777" w:rsidR="00BF59C3" w:rsidRDefault="00BF59C3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6720" w14:textId="77777777" w:rsidR="000F7A89" w:rsidRDefault="000F7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A62A" w14:textId="77777777" w:rsidR="0090304C" w:rsidRDefault="005D5FCB" w:rsidP="000E1C67">
    <w:pPr>
      <w:pStyle w:val="Header"/>
      <w:ind w:left="1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AD7A0E7" wp14:editId="2D4485ED">
          <wp:simplePos x="0" y="0"/>
          <wp:positionH relativeFrom="column">
            <wp:posOffset>104140</wp:posOffset>
          </wp:positionH>
          <wp:positionV relativeFrom="paragraph">
            <wp:posOffset>-357505</wp:posOffset>
          </wp:positionV>
          <wp:extent cx="2322830" cy="1157605"/>
          <wp:effectExtent l="19050" t="0" r="1270" b="0"/>
          <wp:wrapNone/>
          <wp:docPr id="54" name="Picture 90" descr="Nystrom_1-0_2c_500px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ystrom_1-0_2c_500px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157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59C3">
      <w:rPr>
        <w:noProof/>
      </w:rPr>
      <w:pict w14:anchorId="38D29DEE"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left:0;text-align:left;margin-left:273.6pt;margin-top:63.65pt;width:308.45pt;height:18pt;z-index:-251657728;mso-position-horizontal-relative:page;mso-position-vertical-relative:page" filled="f" stroked="f">
          <v:textbox style="mso-next-textbox:#_x0000_s2099" inset="0,0,0,0">
            <w:txbxContent>
              <w:p w14:paraId="3E18CEE0" w14:textId="77777777" w:rsidR="003D34A1" w:rsidRPr="00207CBA" w:rsidRDefault="003D34A1" w:rsidP="003D34A1">
                <w:pPr>
                  <w:spacing w:after="0" w:line="353" w:lineRule="exact"/>
                  <w:jc w:val="right"/>
                  <w:rPr>
                    <w:rFonts w:ascii="Arial" w:eastAsia="Trade Gothic LT Std Cn" w:hAnsi="Arial" w:cs="Arial"/>
                    <w:sz w:val="32"/>
                    <w:szCs w:val="32"/>
                  </w:rPr>
                </w:pP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Expansion Joint Systems</w:t>
                </w:r>
                <w:r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 - 0</w:t>
                </w: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7</w:t>
                </w:r>
                <w:r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.</w:t>
                </w: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95</w:t>
                </w:r>
                <w:r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.</w:t>
                </w: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13</w:t>
                </w:r>
              </w:p>
              <w:p w14:paraId="58C54DBA" w14:textId="77777777" w:rsidR="005B1903" w:rsidRPr="003D34A1" w:rsidRDefault="005B1903" w:rsidP="003D34A1">
                <w:pPr>
                  <w:rPr>
                    <w:szCs w:val="32"/>
                  </w:rPr>
                </w:pPr>
              </w:p>
            </w:txbxContent>
          </v:textbox>
          <w10:wrap anchorx="page" anchory="page"/>
        </v:shape>
      </w:pict>
    </w:r>
    <w:r w:rsidR="00BF59C3">
      <w:rPr>
        <w:noProof/>
      </w:rPr>
      <w:pict w14:anchorId="03017C38">
        <v:shape id="_x0000_s2063" type="#_x0000_t202" style="position:absolute;left:0;text-align:left;margin-left:28.8pt;margin-top:96.4pt;width:554.4pt;height:12pt;z-index:-251658752;mso-position-horizontal-relative:page;mso-position-vertical-relative:page" filled="f" stroked="f">
          <v:textbox style="mso-next-textbox:#_x0000_s2063" inset="0,0,0,0">
            <w:txbxContent>
              <w:p w14:paraId="54D26FCC" w14:textId="77777777" w:rsidR="00672F2B" w:rsidRPr="00CB09E7" w:rsidRDefault="005D5FCB" w:rsidP="00672F2B">
                <w:pPr>
                  <w:spacing w:after="0" w:line="200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7A8B913A" wp14:editId="574F52F5">
                      <wp:extent cx="7038975" cy="1905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8975" cy="1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BF59C3">
      <w:rPr>
        <w:noProof/>
      </w:rPr>
      <w:pict w14:anchorId="6B073221">
        <v:shape id="_x0000_s2061" type="#_x0000_t202" style="position:absolute;left:0;text-align:left;margin-left:273.6pt;margin-top:28.8pt;width:309.6pt;height:28.8pt;z-index:-251660800;mso-position-horizontal-relative:page;mso-position-vertical-relative:page" fillcolor="black" stroked="f">
          <v:textbox style="mso-next-textbox:#_x0000_s2061" inset="0,0,0,0">
            <w:txbxContent>
              <w:p w14:paraId="33E82C39" w14:textId="77777777" w:rsidR="0090304C" w:rsidRPr="00207CBA" w:rsidRDefault="008B2383" w:rsidP="00CB09E7">
                <w:pPr>
                  <w:widowControl w:val="0"/>
                  <w:shd w:val="clear" w:color="auto" w:fill="000000"/>
                  <w:spacing w:after="0" w:line="576" w:lineRule="exact"/>
                  <w:jc w:val="right"/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</w:pPr>
                <w:r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  <w:t>USGBC LEED</w:t>
                </w:r>
                <w:r>
                  <w:rPr>
                    <w:rFonts w:ascii="Arial" w:hAnsi="Arial" w:cs="Arial"/>
                    <w:b/>
                    <w:sz w:val="56"/>
                    <w:szCs w:val="56"/>
                    <w:vertAlign w:val="superscript"/>
                  </w:rPr>
                  <w:t>®</w:t>
                </w:r>
                <w:r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92FA" w14:textId="77777777" w:rsidR="000F7A89" w:rsidRDefault="000F7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E1C67"/>
    <w:rsid w:val="000E7E0E"/>
    <w:rsid w:val="000F7A89"/>
    <w:rsid w:val="001477E5"/>
    <w:rsid w:val="00182A0C"/>
    <w:rsid w:val="00203F67"/>
    <w:rsid w:val="00207CBA"/>
    <w:rsid w:val="0024026D"/>
    <w:rsid w:val="00312823"/>
    <w:rsid w:val="003544F6"/>
    <w:rsid w:val="00360695"/>
    <w:rsid w:val="003C6782"/>
    <w:rsid w:val="003D2146"/>
    <w:rsid w:val="003D34A1"/>
    <w:rsid w:val="00423263"/>
    <w:rsid w:val="00460C4C"/>
    <w:rsid w:val="004D2AB4"/>
    <w:rsid w:val="005B1903"/>
    <w:rsid w:val="005D5FCB"/>
    <w:rsid w:val="006257DB"/>
    <w:rsid w:val="00672F2B"/>
    <w:rsid w:val="006844C2"/>
    <w:rsid w:val="00691D0D"/>
    <w:rsid w:val="006A2EFA"/>
    <w:rsid w:val="007F4BD1"/>
    <w:rsid w:val="0085556D"/>
    <w:rsid w:val="008B2383"/>
    <w:rsid w:val="0090304C"/>
    <w:rsid w:val="009059F8"/>
    <w:rsid w:val="00A164C6"/>
    <w:rsid w:val="00A873F5"/>
    <w:rsid w:val="00BF59C3"/>
    <w:rsid w:val="00C05BE5"/>
    <w:rsid w:val="00C7338E"/>
    <w:rsid w:val="00CB09E7"/>
    <w:rsid w:val="00CC173F"/>
    <w:rsid w:val="00D1679A"/>
    <w:rsid w:val="00D634F0"/>
    <w:rsid w:val="00D7176F"/>
    <w:rsid w:val="00D7608E"/>
    <w:rsid w:val="00E23E37"/>
    <w:rsid w:val="00EB6C64"/>
    <w:rsid w:val="00EC1CC9"/>
    <w:rsid w:val="00F1447E"/>
    <w:rsid w:val="00F8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."/>
  <w:listSeparator w:val=","/>
  <w14:docId w14:val="2470CA59"/>
  <w15:docId w15:val="{0BF66188-AD14-4FB3-82F2-E8D4FEFB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paragraph" w:styleId="NoSpacing">
    <w:name w:val="No Spacing"/>
    <w:uiPriority w:val="1"/>
    <w:qFormat/>
    <w:rsid w:val="006A2EF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6D38-E97B-42D4-8A45-F2E2845E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Nystrom Inc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Nystrom EJS FLC FLCw LEED docx</dc:title>
  <dc:subject>Nystrom EJS FLC FLCw LEED docx</dc:subject>
  <dc:creator>Nystrom Staff</dc:creator>
  <cp:keywords>Nystrom EJS FLC FLCw LEED docx</cp:keywords>
  <dc:description>EJS_FLC_FLCw LEED DOCX</dc:description>
  <cp:lastModifiedBy>Ashley DeBoer</cp:lastModifiedBy>
  <cp:revision>3</cp:revision>
  <dcterms:created xsi:type="dcterms:W3CDTF">2012-08-16T15:34:00Z</dcterms:created>
  <dcterms:modified xsi:type="dcterms:W3CDTF">2021-10-12T17:46:00Z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02/28/2013</vt:lpwstr>
  </property>
  <property fmtid="{D5CDD505-2E9C-101B-9397-08002B2CF9AE}" pid="3" name="Document Number">
    <vt:lpwstr>FLC FLCw LEED</vt:lpwstr>
  </property>
  <property fmtid="{D5CDD505-2E9C-101B-9397-08002B2CF9AE}" pid="4" name="Revision">
    <vt:lpwstr>B</vt:lpwstr>
  </property>
</Properties>
</file>