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F2A" w:rsidRPr="00422C9D" w:rsidRDefault="00323F2A" w:rsidP="00323F2A">
      <w:pPr>
        <w:pStyle w:val="Header"/>
        <w:jc w:val="center"/>
        <w:rPr>
          <w:rFonts w:cs="Arial"/>
          <w:b/>
          <w:caps/>
        </w:rPr>
      </w:pPr>
      <w:r w:rsidRPr="00422C9D">
        <w:rPr>
          <w:rFonts w:cs="Arial"/>
          <w:b/>
          <w:caps/>
        </w:rPr>
        <w:t>3-Part CSI MasterFormat Specification</w:t>
      </w:r>
    </w:p>
    <w:p w:rsidR="00323F2A" w:rsidRDefault="00323F2A" w:rsidP="00323F2A">
      <w:pPr>
        <w:pStyle w:val="Header"/>
        <w:jc w:val="center"/>
        <w:rPr>
          <w:rFonts w:cs="Arial"/>
          <w:b/>
        </w:rPr>
      </w:pPr>
      <w:r>
        <w:rPr>
          <w:rFonts w:cs="Arial"/>
          <w:b/>
        </w:rPr>
        <w:t>SECTION 08 3113</w:t>
      </w:r>
    </w:p>
    <w:p w:rsidR="00323F2A" w:rsidRPr="003C2715" w:rsidRDefault="00323F2A" w:rsidP="00323F2A">
      <w:pPr>
        <w:pStyle w:val="Header"/>
        <w:jc w:val="center"/>
        <w:rPr>
          <w:rFonts w:cs="Arial"/>
          <w:b/>
          <w:caps/>
        </w:rPr>
      </w:pPr>
      <w:r>
        <w:rPr>
          <w:rFonts w:cs="Arial"/>
          <w:b/>
          <w:caps/>
        </w:rPr>
        <w:t>ACCESS DOORs AND FRAMES</w:t>
      </w:r>
    </w:p>
    <w:p w:rsidR="006D2AE6" w:rsidRDefault="006D2AE6" w:rsidP="00AB1B1C">
      <w:pPr>
        <w:pStyle w:val="PRT"/>
      </w:pPr>
      <w:r>
        <w:t>GENERAL</w:t>
      </w:r>
    </w:p>
    <w:p w:rsidR="006D2AE6" w:rsidRDefault="006D2AE6" w:rsidP="006D2AE6">
      <w:pPr>
        <w:pStyle w:val="ART"/>
      </w:pPr>
      <w:r>
        <w:t>RELATED DOCUMENTS</w:t>
      </w:r>
    </w:p>
    <w:p w:rsidR="006D2AE6" w:rsidRDefault="006D2AE6" w:rsidP="006D2AE6">
      <w:pPr>
        <w:pStyle w:val="CMT"/>
      </w:pPr>
      <w:r>
        <w:t>Retain or delete this article in all Sections of Project Manual.</w:t>
      </w:r>
    </w:p>
    <w:p w:rsidR="006D2AE6" w:rsidRDefault="006D2AE6" w:rsidP="00875BA6">
      <w:pPr>
        <w:pStyle w:val="PR1"/>
      </w:pPr>
      <w:r>
        <w:t>Drawings and general provisions of the Contract, including General and Supplementary Conditions and Division 01 Specification Sections, apply to this Section.</w:t>
      </w:r>
    </w:p>
    <w:p w:rsidR="006D2AE6" w:rsidRDefault="006D2AE6" w:rsidP="006D2AE6">
      <w:pPr>
        <w:pStyle w:val="ART"/>
      </w:pPr>
      <w:r>
        <w:t>SUMMARY</w:t>
      </w:r>
    </w:p>
    <w:p w:rsidR="006D2AE6" w:rsidRDefault="006D2AE6" w:rsidP="00875BA6">
      <w:pPr>
        <w:pStyle w:val="PR1"/>
      </w:pPr>
      <w:r>
        <w:t>Section includes access doors and frames for walls and ceilings.</w:t>
      </w:r>
    </w:p>
    <w:p w:rsidR="006D2AE6" w:rsidRDefault="006D2AE6" w:rsidP="00875BA6">
      <w:pPr>
        <w:pStyle w:val="PR1"/>
      </w:pPr>
      <w:r>
        <w:t>Related Requirements:</w:t>
      </w:r>
    </w:p>
    <w:p w:rsidR="006D2AE6" w:rsidRDefault="006D2AE6" w:rsidP="006D2AE6">
      <w:pPr>
        <w:pStyle w:val="CMT"/>
      </w:pPr>
      <w:r>
        <w:t>Retain subparagraphs below to cross-reference requirements Contractor might expect to find in this Section but are specified in other Sections.</w:t>
      </w:r>
    </w:p>
    <w:p w:rsidR="006D2AE6" w:rsidRDefault="006D2AE6" w:rsidP="006D2AE6">
      <w:pPr>
        <w:pStyle w:val="PR2"/>
        <w:spacing w:before="240"/>
        <w:jc w:val="both"/>
      </w:pPr>
      <w:r>
        <w:t>Section 077200 "Roof Accessories" for roof hatches.</w:t>
      </w:r>
    </w:p>
    <w:p w:rsidR="006D2AE6" w:rsidRDefault="006D2AE6" w:rsidP="006D2AE6">
      <w:pPr>
        <w:pStyle w:val="PR2"/>
        <w:spacing w:before="0"/>
        <w:jc w:val="both"/>
      </w:pPr>
      <w:r>
        <w:t>Section 083113.53 "Security Access Doors and Frames" for access doors and frames for security applications.</w:t>
      </w:r>
    </w:p>
    <w:p w:rsidR="006D2AE6" w:rsidRDefault="006D2AE6" w:rsidP="006D2AE6">
      <w:pPr>
        <w:pStyle w:val="PR2"/>
        <w:spacing w:before="0"/>
        <w:jc w:val="both"/>
      </w:pPr>
      <w:r>
        <w:t>Section 083483 "Floor Doors" for doors installed in floors.</w:t>
      </w:r>
    </w:p>
    <w:p w:rsidR="006D2AE6" w:rsidRDefault="006D2AE6" w:rsidP="006D2AE6">
      <w:pPr>
        <w:pStyle w:val="PR2"/>
        <w:spacing w:before="0"/>
        <w:jc w:val="both"/>
      </w:pPr>
      <w:r>
        <w:t>Section 233300 "Air Duct Accessories" for heating and air-conditioning duct access doors.</w:t>
      </w:r>
    </w:p>
    <w:p w:rsidR="006D2AE6" w:rsidRDefault="006D2AE6" w:rsidP="006D2AE6">
      <w:pPr>
        <w:pStyle w:val="ART"/>
      </w:pPr>
      <w:r>
        <w:t>ALLOWANCES</w:t>
      </w:r>
      <w:bookmarkStart w:id="0" w:name="_GoBack"/>
      <w:bookmarkEnd w:id="0"/>
    </w:p>
    <w:p w:rsidR="006D2AE6" w:rsidRDefault="006D2AE6" w:rsidP="006D2AE6">
      <w:pPr>
        <w:pStyle w:val="CMT"/>
      </w:pPr>
      <w:r>
        <w:t>Retain products and Work included in this Section that are covered by cash or quantity allowance. Do not include amounts. Insert descriptions of items in Part 2 or 3 to provide information affecting the cost of the Work that is not included under the allowance.</w:t>
      </w:r>
    </w:p>
    <w:p w:rsidR="006D2AE6" w:rsidRDefault="006D2AE6" w:rsidP="00875BA6">
      <w:pPr>
        <w:pStyle w:val="PR1"/>
      </w:pPr>
      <w:r>
        <w:t>Access doors and frames are part of an access door and frame allowance.</w:t>
      </w:r>
    </w:p>
    <w:p w:rsidR="006D2AE6" w:rsidRDefault="006D2AE6" w:rsidP="006D2AE6">
      <w:pPr>
        <w:pStyle w:val="ART"/>
      </w:pPr>
      <w:r>
        <w:t>ACTION SUBMITTALS</w:t>
      </w:r>
    </w:p>
    <w:p w:rsidR="006D2AE6" w:rsidRDefault="006D2AE6" w:rsidP="00875BA6">
      <w:pPr>
        <w:pStyle w:val="PR1"/>
      </w:pPr>
      <w:r>
        <w:t>Product Data: For each type of product.</w:t>
      </w:r>
    </w:p>
    <w:p w:rsidR="006D2AE6" w:rsidRDefault="006D2AE6" w:rsidP="00875BA6">
      <w:pPr>
        <w:pStyle w:val="PR1"/>
      </w:pPr>
      <w:r>
        <w:t xml:space="preserve">Samples: For each type of access door and frame and for each finish specified, complete assembly minimum </w:t>
      </w:r>
      <w:r>
        <w:rPr>
          <w:rStyle w:val="IP"/>
        </w:rPr>
        <w:t>6 by 6 inches</w:t>
      </w:r>
      <w:r>
        <w:rPr>
          <w:rStyle w:val="SI"/>
        </w:rPr>
        <w:t xml:space="preserve"> (150 by 150 mm)</w:t>
      </w:r>
      <w:r>
        <w:t xml:space="preserve"> in size.</w:t>
      </w:r>
    </w:p>
    <w:p w:rsidR="006D2AE6" w:rsidRDefault="006D2AE6" w:rsidP="00875BA6">
      <w:pPr>
        <w:pStyle w:val="PR1"/>
      </w:pPr>
      <w:r>
        <w:t xml:space="preserve">Product Schedule: For access doors and </w:t>
      </w:r>
      <w:proofErr w:type="gramStart"/>
      <w:r>
        <w:t>frames.[</w:t>
      </w:r>
      <w:proofErr w:type="gramEnd"/>
      <w:r>
        <w:rPr>
          <w:b/>
        </w:rPr>
        <w:t> Use same designations indicated on Drawings.</w:t>
      </w:r>
      <w:r>
        <w:t>]</w:t>
      </w:r>
    </w:p>
    <w:p w:rsidR="006D2AE6" w:rsidRDefault="006D2AE6" w:rsidP="006D2AE6">
      <w:pPr>
        <w:pStyle w:val="CMT"/>
      </w:pPr>
      <w:r>
        <w:t>Coordination drawings, as an informational submittal, may be added if required for complex projects or for spaces where the layout of access doors and frames on ceilings is important to the design.</w:t>
      </w:r>
    </w:p>
    <w:p w:rsidR="006D2AE6" w:rsidRDefault="006D2AE6" w:rsidP="00AB1B1C">
      <w:pPr>
        <w:pStyle w:val="PRT"/>
      </w:pPr>
      <w:r w:rsidRPr="006D2AE6">
        <w:lastRenderedPageBreak/>
        <w:t>PRODUCTS</w:t>
      </w:r>
    </w:p>
    <w:p w:rsidR="006D2AE6" w:rsidRPr="006D2AE6" w:rsidRDefault="00875BA6" w:rsidP="00875BA6">
      <w:pPr>
        <w:pStyle w:val="ART"/>
      </w:pPr>
      <w:r>
        <w:t>Manufacturers</w:t>
      </w:r>
    </w:p>
    <w:p w:rsidR="006D2AE6" w:rsidRDefault="006D2AE6" w:rsidP="00875BA6">
      <w:pPr>
        <w:pStyle w:val="PR1"/>
        <w:spacing w:before="0"/>
      </w:pPr>
      <w:r>
        <w:t>Nystrom</w:t>
      </w:r>
    </w:p>
    <w:p w:rsidR="006D2AE6" w:rsidRDefault="006D2AE6" w:rsidP="00875BA6">
      <w:pPr>
        <w:pStyle w:val="PR1"/>
        <w:numPr>
          <w:ilvl w:val="0"/>
          <w:numId w:val="0"/>
        </w:numPr>
        <w:spacing w:before="0"/>
        <w:ind w:left="900"/>
      </w:pPr>
      <w:r>
        <w:t>9300 73</w:t>
      </w:r>
      <w:r w:rsidRPr="006D2AE6">
        <w:rPr>
          <w:vertAlign w:val="superscript"/>
        </w:rPr>
        <w:t>rd</w:t>
      </w:r>
      <w:r>
        <w:t xml:space="preserve"> Avenue North</w:t>
      </w:r>
    </w:p>
    <w:p w:rsidR="006D2AE6" w:rsidRDefault="006D2AE6" w:rsidP="00875BA6">
      <w:pPr>
        <w:pStyle w:val="PR1"/>
        <w:numPr>
          <w:ilvl w:val="0"/>
          <w:numId w:val="0"/>
        </w:numPr>
        <w:spacing w:before="0"/>
        <w:ind w:left="900"/>
      </w:pPr>
      <w:r>
        <w:t>Minneapolis, MN  55428</w:t>
      </w:r>
    </w:p>
    <w:p w:rsidR="006D2AE6" w:rsidRDefault="006D2AE6" w:rsidP="00875BA6">
      <w:pPr>
        <w:pStyle w:val="PR1"/>
        <w:numPr>
          <w:ilvl w:val="0"/>
          <w:numId w:val="0"/>
        </w:numPr>
        <w:spacing w:before="0"/>
        <w:ind w:left="900"/>
      </w:pPr>
      <w:r>
        <w:t>Phone:  800.547.2635</w:t>
      </w:r>
    </w:p>
    <w:p w:rsidR="006D2AE6" w:rsidRPr="006D2AE6" w:rsidRDefault="00321D8E" w:rsidP="00875BA6">
      <w:pPr>
        <w:pStyle w:val="PR1"/>
        <w:numPr>
          <w:ilvl w:val="0"/>
          <w:numId w:val="0"/>
        </w:numPr>
        <w:spacing w:before="0"/>
        <w:ind w:left="900"/>
      </w:pPr>
      <w:hyperlink r:id="rId8" w:history="1">
        <w:r w:rsidR="006D2AE6" w:rsidRPr="006D2AE6">
          <w:rPr>
            <w:rStyle w:val="Hyperlink"/>
          </w:rPr>
          <w:t>www.nystrom.com</w:t>
        </w:r>
      </w:hyperlink>
    </w:p>
    <w:p w:rsidR="006D2AE6" w:rsidRDefault="006D2AE6" w:rsidP="006D2AE6">
      <w:pPr>
        <w:pStyle w:val="ART"/>
        <w:tabs>
          <w:tab w:val="clear" w:pos="1044"/>
          <w:tab w:val="left" w:pos="864"/>
        </w:tabs>
        <w:spacing w:before="480"/>
        <w:ind w:left="864"/>
      </w:pPr>
      <w:r>
        <w:t>ACCESS DOORS AND FRAMES</w:t>
      </w:r>
    </w:p>
    <w:p w:rsidR="006D2AE6" w:rsidRDefault="006D2AE6" w:rsidP="006D2AE6">
      <w:pPr>
        <w:pStyle w:val="CMT"/>
      </w:pPr>
      <w:r>
        <w:t>Insert drawing designation. Use these designations on Drawings to identify each product.</w:t>
      </w:r>
    </w:p>
    <w:p w:rsidR="00816BF5" w:rsidRDefault="009D6E45" w:rsidP="00816BF5">
      <w:pPr>
        <w:pStyle w:val="PR1"/>
      </w:pPr>
      <w:r>
        <w:t xml:space="preserve">Flush Access Doors (Model: </w:t>
      </w:r>
      <w:r w:rsidR="00816BF5">
        <w:t>ET Renovation) with Exposed Flanges (Non-Rated General Purpose Access Door) &lt;</w:t>
      </w:r>
      <w:r w:rsidR="00816BF5">
        <w:rPr>
          <w:b/>
        </w:rPr>
        <w:t>Insert drawing designation</w:t>
      </w:r>
      <w:r w:rsidR="00816BF5">
        <w:t>&gt;.</w:t>
      </w:r>
    </w:p>
    <w:p w:rsidR="00816BF5" w:rsidRDefault="00816BF5" w:rsidP="00816BF5">
      <w:pPr>
        <w:pStyle w:val="PR2"/>
        <w:spacing w:before="240"/>
        <w:jc w:val="both"/>
      </w:pPr>
      <w:r>
        <w:t xml:space="preserve">Description: Face of door flush with frame, with </w:t>
      </w:r>
      <w:r>
        <w:rPr>
          <w:rStyle w:val="IP"/>
        </w:rPr>
        <w:t>1-</w:t>
      </w:r>
      <w:r w:rsidRPr="005B2986">
        <w:rPr>
          <w:rStyle w:val="IP"/>
        </w:rPr>
        <w:t>inch</w:t>
      </w:r>
      <w:r>
        <w:t xml:space="preserve"> </w:t>
      </w:r>
      <w:r>
        <w:rPr>
          <w:rStyle w:val="SI"/>
        </w:rPr>
        <w:t>(25.4-</w:t>
      </w:r>
      <w:r w:rsidRPr="005B2986">
        <w:rPr>
          <w:rStyle w:val="SI"/>
        </w:rPr>
        <w:t>mm)</w:t>
      </w:r>
      <w:r>
        <w:t xml:space="preserve"> exposed flange and concealed, removable, button hinge.</w:t>
      </w:r>
    </w:p>
    <w:p w:rsidR="00816BF5" w:rsidRDefault="00816BF5" w:rsidP="00816BF5">
      <w:pPr>
        <w:pStyle w:val="PR2"/>
        <w:spacing w:before="0"/>
        <w:jc w:val="both"/>
      </w:pPr>
      <w:r>
        <w:t>Locations: [</w:t>
      </w:r>
      <w:r>
        <w:rPr>
          <w:b/>
        </w:rPr>
        <w:t>Wall</w:t>
      </w:r>
      <w:r>
        <w:t>] [</w:t>
      </w:r>
      <w:r>
        <w:rPr>
          <w:b/>
        </w:rPr>
        <w:t>Ceiling</w:t>
      </w:r>
      <w:r>
        <w:t>] [</w:t>
      </w:r>
      <w:r>
        <w:rPr>
          <w:b/>
        </w:rPr>
        <w:t>Wall and ceiling</w:t>
      </w:r>
      <w:r>
        <w:t>] &lt;</w:t>
      </w:r>
      <w:r>
        <w:rPr>
          <w:b/>
        </w:rPr>
        <w:t>Insert location or substrate</w:t>
      </w:r>
      <w:r>
        <w:t>&gt;.</w:t>
      </w:r>
    </w:p>
    <w:p w:rsidR="00816BF5" w:rsidRDefault="00816BF5" w:rsidP="00816BF5">
      <w:pPr>
        <w:pStyle w:val="PR2"/>
        <w:spacing w:before="0"/>
        <w:jc w:val="both"/>
      </w:pPr>
      <w:r>
        <w:t>Door Size: &lt;</w:t>
      </w:r>
      <w:r>
        <w:rPr>
          <w:b/>
        </w:rPr>
        <w:t>Insert door size</w:t>
      </w:r>
      <w:r>
        <w:t>&gt;.</w:t>
      </w:r>
    </w:p>
    <w:p w:rsidR="00816BF5" w:rsidRDefault="00816BF5" w:rsidP="00816BF5">
      <w:pPr>
        <w:pStyle w:val="PR2"/>
        <w:spacing w:before="0"/>
        <w:jc w:val="both"/>
      </w:pPr>
      <w:r>
        <w:t>Steel Sheet:</w:t>
      </w:r>
    </w:p>
    <w:p w:rsidR="00816BF5" w:rsidRDefault="00816BF5" w:rsidP="00816BF5">
      <w:pPr>
        <w:pStyle w:val="PR3"/>
        <w:spacing w:before="240"/>
      </w:pPr>
      <w:r>
        <w:t>Door Material:</w:t>
      </w:r>
      <w:r w:rsidRPr="005B2986">
        <w:t xml:space="preserve"> </w:t>
      </w:r>
      <w:r>
        <w:t xml:space="preserve">Nominal </w:t>
      </w:r>
      <w:r>
        <w:rPr>
          <w:color w:val="FF0000"/>
        </w:rPr>
        <w:t>0.0359</w:t>
      </w:r>
      <w:r w:rsidRPr="00935862">
        <w:rPr>
          <w:color w:val="FF0000"/>
        </w:rPr>
        <w:t xml:space="preserve"> inch </w:t>
      </w:r>
      <w:r w:rsidRPr="00935862">
        <w:rPr>
          <w:color w:val="009999"/>
        </w:rPr>
        <w:t>(</w:t>
      </w:r>
      <w:r>
        <w:rPr>
          <w:color w:val="009999"/>
        </w:rPr>
        <w:t>0.9</w:t>
      </w:r>
      <w:r w:rsidRPr="00935862">
        <w:rPr>
          <w:color w:val="009999"/>
        </w:rPr>
        <w:t xml:space="preserve"> mm)</w:t>
      </w:r>
      <w:r w:rsidRPr="00935862">
        <w:rPr>
          <w:color w:val="FF0000"/>
        </w:rPr>
        <w:t xml:space="preserve"> </w:t>
      </w:r>
      <w:r>
        <w:t xml:space="preserve">20 </w:t>
      </w:r>
      <w:r w:rsidR="00323F2A">
        <w:t>gauge</w:t>
      </w:r>
      <w:r>
        <w:t>. Fold on all four sides for structural rigidity.</w:t>
      </w:r>
    </w:p>
    <w:p w:rsidR="00816BF5" w:rsidRDefault="00816BF5" w:rsidP="00816BF5">
      <w:pPr>
        <w:pStyle w:val="PR3"/>
        <w:spacing w:before="0"/>
      </w:pPr>
      <w:r>
        <w:t xml:space="preserve">Frame Material: </w:t>
      </w:r>
      <w:r w:rsidRPr="00820727">
        <w:t xml:space="preserve">Nominal </w:t>
      </w:r>
      <w:r w:rsidRPr="00820727">
        <w:rPr>
          <w:rStyle w:val="IP"/>
        </w:rPr>
        <w:t>0</w:t>
      </w:r>
      <w:r>
        <w:rPr>
          <w:rStyle w:val="IP"/>
        </w:rPr>
        <w:t>.0359</w:t>
      </w:r>
      <w:r w:rsidRPr="00820727">
        <w:rPr>
          <w:rStyle w:val="IP"/>
        </w:rPr>
        <w:t xml:space="preserve"> inch</w:t>
      </w:r>
      <w:r w:rsidRPr="00820727">
        <w:rPr>
          <w:rStyle w:val="SI"/>
        </w:rPr>
        <w:t xml:space="preserve"> (</w:t>
      </w:r>
      <w:r>
        <w:rPr>
          <w:rStyle w:val="SI"/>
        </w:rPr>
        <w:t>0.9</w:t>
      </w:r>
      <w:r w:rsidRPr="00820727">
        <w:rPr>
          <w:rStyle w:val="SI"/>
        </w:rPr>
        <w:t xml:space="preserve"> mm)</w:t>
      </w:r>
      <w:r w:rsidRPr="00820727">
        <w:t xml:space="preserve">, </w:t>
      </w:r>
      <w:r>
        <w:t xml:space="preserve">20 </w:t>
      </w:r>
      <w:proofErr w:type="gramStart"/>
      <w:r w:rsidR="00323F2A">
        <w:t>gauge</w:t>
      </w:r>
      <w:proofErr w:type="gramEnd"/>
      <w:r w:rsidRPr="00820727">
        <w:t xml:space="preserve">. </w:t>
      </w:r>
      <w:r>
        <w:t xml:space="preserve">Provide </w:t>
      </w:r>
      <w:r>
        <w:rPr>
          <w:rStyle w:val="IP"/>
        </w:rPr>
        <w:t>1/4-</w:t>
      </w:r>
      <w:r w:rsidRPr="00FD7F61">
        <w:rPr>
          <w:rStyle w:val="IP"/>
        </w:rPr>
        <w:t>inch</w:t>
      </w:r>
      <w:r>
        <w:t xml:space="preserve"> </w:t>
      </w:r>
      <w:r>
        <w:rPr>
          <w:rStyle w:val="SI"/>
        </w:rPr>
        <w:t>(6.35-</w:t>
      </w:r>
      <w:r w:rsidRPr="00FD7F61">
        <w:rPr>
          <w:rStyle w:val="SI"/>
        </w:rPr>
        <w:t>mm)</w:t>
      </w:r>
      <w:r>
        <w:t xml:space="preserve"> mounting holes and easy install tabs.</w:t>
      </w:r>
    </w:p>
    <w:p w:rsidR="00816BF5" w:rsidRDefault="00816BF5" w:rsidP="00816BF5">
      <w:pPr>
        <w:pStyle w:val="PR3"/>
        <w:spacing w:before="0"/>
      </w:pPr>
      <w:r>
        <w:t>Finish: Paintable White; powder-coat.</w:t>
      </w:r>
    </w:p>
    <w:p w:rsidR="00816BF5" w:rsidRDefault="00816BF5" w:rsidP="00816BF5">
      <w:pPr>
        <w:pStyle w:val="PR2"/>
        <w:spacing w:before="240"/>
        <w:jc w:val="both"/>
      </w:pPr>
      <w:r>
        <w:t>Hinges: Concealed spring, button type, to allow for door removal.</w:t>
      </w:r>
    </w:p>
    <w:p w:rsidR="00816BF5" w:rsidRDefault="00816BF5" w:rsidP="00816BF5">
      <w:pPr>
        <w:pStyle w:val="CMT"/>
      </w:pPr>
      <w:r>
        <w:t>Revise "Latch and Lock" Subparagraph below for other hardware offered by some manufacturers; options include commonly available choices.</w:t>
      </w:r>
    </w:p>
    <w:p w:rsidR="00816BF5" w:rsidRDefault="00816BF5" w:rsidP="00816BF5">
      <w:pPr>
        <w:pStyle w:val="PR2"/>
        <w:spacing w:before="0"/>
        <w:jc w:val="both"/>
      </w:pPr>
      <w:r>
        <w:t>Latch and Lock: [</w:t>
      </w:r>
      <w:r>
        <w:rPr>
          <w:b/>
        </w:rPr>
        <w:t>Cam latch, screwdriver operated</w:t>
      </w:r>
      <w:r>
        <w:t>] [</w:t>
      </w:r>
      <w:r>
        <w:rPr>
          <w:b/>
        </w:rPr>
        <w:t>Cam latch, key operated</w:t>
      </w:r>
      <w:r>
        <w:t>] [</w:t>
      </w:r>
      <w:r>
        <w:rPr>
          <w:b/>
        </w:rPr>
        <w:t>Cam latch, hex-head wrench operated</w:t>
      </w:r>
      <w:r>
        <w:t>] [</w:t>
      </w:r>
      <w:r>
        <w:rPr>
          <w:b/>
        </w:rPr>
        <w:t>Cam latch, pinned-hex-head wrench operated</w:t>
      </w:r>
      <w:r>
        <w:t>] [</w:t>
      </w:r>
      <w:r>
        <w:rPr>
          <w:b/>
        </w:rPr>
        <w:t>Latch bolt, knurled-knob operated</w:t>
      </w:r>
      <w:r>
        <w:t>] [</w:t>
      </w:r>
      <w:r>
        <w:rPr>
          <w:b/>
        </w:rPr>
        <w:t>Latch bolt, key operated</w:t>
      </w:r>
      <w:r>
        <w:t>] [</w:t>
      </w:r>
      <w:r>
        <w:rPr>
          <w:b/>
        </w:rPr>
        <w:t>Prepared for mortise cylinder</w:t>
      </w:r>
      <w:r>
        <w:t>] [</w:t>
      </w:r>
      <w:r>
        <w:rPr>
          <w:b/>
        </w:rPr>
        <w:t>As indicated on Drawings</w:t>
      </w:r>
      <w:r>
        <w:t>] [</w:t>
      </w:r>
      <w:r>
        <w:rPr>
          <w:b/>
        </w:rPr>
        <w:t>As indicated in schedule</w:t>
      </w:r>
      <w:r>
        <w:t>] &lt;</w:t>
      </w:r>
      <w:r>
        <w:rPr>
          <w:b/>
        </w:rPr>
        <w:t>Insert operator</w:t>
      </w:r>
      <w:proofErr w:type="gramStart"/>
      <w:r>
        <w:t>&gt;[</w:t>
      </w:r>
      <w:proofErr w:type="gramEnd"/>
      <w:r w:rsidRPr="000B6BB2">
        <w:rPr>
          <w:b/>
        </w:rPr>
        <w:t>,</w:t>
      </w:r>
      <w:r>
        <w:rPr>
          <w:b/>
        </w:rPr>
        <w:t> with interior release</w:t>
      </w:r>
      <w:r>
        <w:t>].</w:t>
      </w:r>
    </w:p>
    <w:p w:rsidR="00816BF5" w:rsidRDefault="00816BF5" w:rsidP="00816BF5">
      <w:pPr>
        <w:pStyle w:val="PR2"/>
        <w:spacing w:before="0"/>
        <w:jc w:val="both"/>
      </w:pPr>
      <w:r>
        <w:t>Options: [</w:t>
      </w:r>
      <w:r w:rsidRPr="00E81E16">
        <w:rPr>
          <w:b/>
        </w:rPr>
        <w:t>Gasketing</w:t>
      </w:r>
      <w:r>
        <w:t>] [</w:t>
      </w:r>
      <w:r w:rsidRPr="00E81E16">
        <w:rPr>
          <w:b/>
        </w:rPr>
        <w:t>Double-leaf doors</w:t>
      </w:r>
      <w:r>
        <w:t>] [</w:t>
      </w:r>
      <w:r w:rsidRPr="00E81E16">
        <w:rPr>
          <w:b/>
        </w:rPr>
        <w:t>Louver</w:t>
      </w:r>
      <w:r>
        <w:rPr>
          <w:b/>
        </w:rPr>
        <w:t>e</w:t>
      </w:r>
      <w:r w:rsidRPr="00E81E16">
        <w:rPr>
          <w:b/>
        </w:rPr>
        <w:t>d door</w:t>
      </w:r>
      <w:r>
        <w:t>] [</w:t>
      </w:r>
      <w:r w:rsidRPr="00E81E16">
        <w:rPr>
          <w:b/>
        </w:rPr>
        <w:t>Masonry anchors</w:t>
      </w:r>
      <w:r>
        <w:t>] [</w:t>
      </w:r>
      <w:r w:rsidRPr="00E81E16">
        <w:rPr>
          <w:b/>
        </w:rPr>
        <w:t>Flush continuous piano hinge</w:t>
      </w:r>
      <w:r>
        <w:t>].</w:t>
      </w:r>
    </w:p>
    <w:p w:rsidR="00816BF5" w:rsidRDefault="00816BF5" w:rsidP="00816BF5">
      <w:pPr>
        <w:pStyle w:val="CMT"/>
      </w:pPr>
      <w:r>
        <w:t>Insert drawing designation. Use these designations on Drawings to identify each product.</w:t>
      </w:r>
    </w:p>
    <w:p w:rsidR="00816BF5" w:rsidRPr="00D83BEE" w:rsidRDefault="009D6E45" w:rsidP="00816BF5">
      <w:pPr>
        <w:pStyle w:val="PR1"/>
      </w:pPr>
      <w:r>
        <w:t xml:space="preserve">Flush Access Doors (Model: </w:t>
      </w:r>
      <w:r w:rsidR="00816BF5">
        <w:t>EW, Renovation) with Concealed Flanges for drywall (Non-</w:t>
      </w:r>
      <w:r w:rsidR="00816BF5" w:rsidRPr="00FC624E">
        <w:t xml:space="preserve">Rated General Purpose Access Door) </w:t>
      </w:r>
      <w:r w:rsidR="00816BF5">
        <w:t>&lt;</w:t>
      </w:r>
      <w:r w:rsidR="00816BF5">
        <w:rPr>
          <w:b/>
        </w:rPr>
        <w:t>Insert drawing designation</w:t>
      </w:r>
      <w:r w:rsidR="00816BF5">
        <w:t>:</w:t>
      </w:r>
    </w:p>
    <w:p w:rsidR="00816BF5" w:rsidRDefault="00816BF5" w:rsidP="00816BF5">
      <w:pPr>
        <w:pStyle w:val="PR2"/>
        <w:spacing w:before="240"/>
        <w:jc w:val="both"/>
      </w:pPr>
      <w:r>
        <w:t xml:space="preserve">Description: Face of door flush with frame; with concealed flange for </w:t>
      </w:r>
      <w:r>
        <w:rPr>
          <w:b/>
        </w:rPr>
        <w:t>gypsum board</w:t>
      </w:r>
      <w:r>
        <w:t xml:space="preserve"> installation and concealed hinge.</w:t>
      </w:r>
    </w:p>
    <w:p w:rsidR="00816BF5" w:rsidRDefault="00816BF5" w:rsidP="00816BF5">
      <w:pPr>
        <w:pStyle w:val="PR2"/>
        <w:spacing w:before="0"/>
        <w:jc w:val="both"/>
      </w:pPr>
      <w:r>
        <w:t>Locations: [</w:t>
      </w:r>
      <w:r>
        <w:rPr>
          <w:b/>
        </w:rPr>
        <w:t>Wall</w:t>
      </w:r>
      <w:r>
        <w:t>] [</w:t>
      </w:r>
      <w:r>
        <w:rPr>
          <w:b/>
        </w:rPr>
        <w:t>Ceiling</w:t>
      </w:r>
      <w:r>
        <w:t>] [</w:t>
      </w:r>
      <w:r>
        <w:rPr>
          <w:b/>
        </w:rPr>
        <w:t>Wall and ceiling</w:t>
      </w:r>
      <w:r>
        <w:t>] &lt;</w:t>
      </w:r>
      <w:r>
        <w:rPr>
          <w:b/>
        </w:rPr>
        <w:t>Insert location or substrate</w:t>
      </w:r>
      <w:r>
        <w:t>&gt;.</w:t>
      </w:r>
    </w:p>
    <w:p w:rsidR="00816BF5" w:rsidRDefault="00816BF5" w:rsidP="00816BF5">
      <w:pPr>
        <w:pStyle w:val="PR2"/>
        <w:spacing w:before="0"/>
        <w:jc w:val="both"/>
      </w:pPr>
      <w:r>
        <w:t>Door Size: &lt;</w:t>
      </w:r>
      <w:r>
        <w:rPr>
          <w:b/>
        </w:rPr>
        <w:t>Insert door size</w:t>
      </w:r>
      <w:r>
        <w:t>&gt;.</w:t>
      </w:r>
    </w:p>
    <w:p w:rsidR="00816BF5" w:rsidRDefault="00816BF5" w:rsidP="00816BF5">
      <w:pPr>
        <w:pStyle w:val="PR2"/>
        <w:spacing w:before="0"/>
        <w:jc w:val="both"/>
      </w:pPr>
      <w:r>
        <w:t>Steel Sheet:</w:t>
      </w:r>
    </w:p>
    <w:p w:rsidR="00816BF5" w:rsidRDefault="00816BF5" w:rsidP="00816BF5">
      <w:pPr>
        <w:pStyle w:val="PR3"/>
        <w:spacing w:before="0"/>
      </w:pPr>
      <w:r w:rsidRPr="00B71C0B">
        <w:t xml:space="preserve">Door Material: </w:t>
      </w:r>
      <w:r>
        <w:t xml:space="preserve">Nominal </w:t>
      </w:r>
      <w:r w:rsidRPr="009D57D0">
        <w:rPr>
          <w:color w:val="FF0000"/>
        </w:rPr>
        <w:t xml:space="preserve">0.0359 inch </w:t>
      </w:r>
      <w:r>
        <w:rPr>
          <w:color w:val="009999"/>
        </w:rPr>
        <w:t xml:space="preserve">(0.9 </w:t>
      </w:r>
      <w:r w:rsidRPr="00935862">
        <w:rPr>
          <w:color w:val="009999"/>
        </w:rPr>
        <w:t>mm)</w:t>
      </w:r>
      <w:r>
        <w:t xml:space="preserve"> 20 </w:t>
      </w:r>
      <w:r w:rsidR="00323F2A">
        <w:t>gauge</w:t>
      </w:r>
      <w:r w:rsidRPr="00B71C0B">
        <w:t>.</w:t>
      </w:r>
    </w:p>
    <w:p w:rsidR="00816BF5" w:rsidRDefault="00816BF5" w:rsidP="00816BF5">
      <w:pPr>
        <w:pStyle w:val="PR3"/>
      </w:pPr>
      <w:r w:rsidRPr="00B71C0B">
        <w:t xml:space="preserve">Frame Material: Nominal </w:t>
      </w:r>
      <w:r w:rsidRPr="009D57D0">
        <w:rPr>
          <w:color w:val="FF0000"/>
        </w:rPr>
        <w:t xml:space="preserve">0.0359 inch </w:t>
      </w:r>
      <w:r w:rsidRPr="000B6BB2">
        <w:rPr>
          <w:rStyle w:val="SI"/>
        </w:rPr>
        <w:t>(</w:t>
      </w:r>
      <w:r>
        <w:rPr>
          <w:rStyle w:val="SI"/>
        </w:rPr>
        <w:t>0.9</w:t>
      </w:r>
      <w:r w:rsidRPr="000B6BB2">
        <w:rPr>
          <w:rStyle w:val="SI"/>
        </w:rPr>
        <w:t xml:space="preserve"> mm)</w:t>
      </w:r>
      <w:r w:rsidRPr="00B71C0B">
        <w:t xml:space="preserve">, </w:t>
      </w:r>
      <w:r>
        <w:t xml:space="preserve">20 </w:t>
      </w:r>
      <w:proofErr w:type="gramStart"/>
      <w:r w:rsidR="00323F2A">
        <w:t>gauge</w:t>
      </w:r>
      <w:proofErr w:type="gramEnd"/>
      <w:r>
        <w:rPr>
          <w:b/>
        </w:rPr>
        <w:t xml:space="preserve">, </w:t>
      </w:r>
      <w:r w:rsidRPr="00B71C0B">
        <w:t xml:space="preserve">Provide </w:t>
      </w:r>
      <w:r w:rsidRPr="004A637F">
        <w:rPr>
          <w:color w:val="FF0000"/>
        </w:rPr>
        <w:t xml:space="preserve">0.0299 inch </w:t>
      </w:r>
      <w:r w:rsidRPr="00820727">
        <w:rPr>
          <w:rStyle w:val="SI"/>
        </w:rPr>
        <w:t>(</w:t>
      </w:r>
      <w:r>
        <w:rPr>
          <w:rStyle w:val="SI"/>
        </w:rPr>
        <w:t xml:space="preserve">0.75 </w:t>
      </w:r>
      <w:r w:rsidRPr="00820727">
        <w:rPr>
          <w:rStyle w:val="SI"/>
        </w:rPr>
        <w:t>mm)</w:t>
      </w:r>
      <w:r w:rsidRPr="00820727">
        <w:t xml:space="preserve"> </w:t>
      </w:r>
      <w:r w:rsidRPr="004A637F">
        <w:t>22-gauge galvanized drywall bead at perimeter</w:t>
      </w:r>
      <w:r w:rsidRPr="004A637F">
        <w:rPr>
          <w:rStyle w:val="IP"/>
          <w:color w:val="auto"/>
        </w:rPr>
        <w:t xml:space="preserve"> </w:t>
      </w:r>
    </w:p>
    <w:p w:rsidR="00816BF5" w:rsidRDefault="00816BF5" w:rsidP="00816BF5">
      <w:pPr>
        <w:pStyle w:val="PR3"/>
        <w:spacing w:before="0"/>
      </w:pPr>
      <w:r w:rsidRPr="00B71C0B">
        <w:t xml:space="preserve">Finish: </w:t>
      </w:r>
      <w:r>
        <w:t xml:space="preserve">Paintable </w:t>
      </w:r>
      <w:r w:rsidRPr="00B71C0B">
        <w:t>White</w:t>
      </w:r>
      <w:r>
        <w:t>;</w:t>
      </w:r>
      <w:r w:rsidRPr="00B71C0B">
        <w:t xml:space="preserve"> </w:t>
      </w:r>
      <w:r>
        <w:t>powder-coat</w:t>
      </w:r>
      <w:r w:rsidRPr="00B71C0B">
        <w:t>.</w:t>
      </w:r>
    </w:p>
    <w:p w:rsidR="00816BF5" w:rsidRDefault="00816BF5" w:rsidP="00816BF5">
      <w:pPr>
        <w:pStyle w:val="CMT"/>
      </w:pPr>
      <w:r>
        <w:lastRenderedPageBreak/>
        <w:t>Revise "Latch and Lock" Subparagraph below for other hardware offered by some manufacturers; options include commonly available choices.</w:t>
      </w:r>
    </w:p>
    <w:p w:rsidR="00816BF5" w:rsidRDefault="00816BF5" w:rsidP="00816BF5">
      <w:pPr>
        <w:pStyle w:val="PR2"/>
        <w:spacing w:before="240"/>
        <w:jc w:val="both"/>
      </w:pPr>
      <w:r>
        <w:t>Latch and Lock: [</w:t>
      </w:r>
      <w:r>
        <w:rPr>
          <w:b/>
        </w:rPr>
        <w:t>Cam latch, screwdriver operated</w:t>
      </w:r>
      <w:r>
        <w:t>] [</w:t>
      </w:r>
      <w:r>
        <w:rPr>
          <w:b/>
        </w:rPr>
        <w:t>Cam latch, key operated</w:t>
      </w:r>
      <w:r>
        <w:t>] [</w:t>
      </w:r>
      <w:r>
        <w:rPr>
          <w:b/>
        </w:rPr>
        <w:t>Cam latch, hex-head wrench operated</w:t>
      </w:r>
      <w:r>
        <w:t>] [</w:t>
      </w:r>
      <w:r>
        <w:rPr>
          <w:b/>
        </w:rPr>
        <w:t>Cam latch, pinned-hex-head wrench operated</w:t>
      </w:r>
      <w:r>
        <w:t>] [</w:t>
      </w:r>
      <w:r>
        <w:rPr>
          <w:b/>
        </w:rPr>
        <w:t>Latch bolt, knurled-knob operated</w:t>
      </w:r>
      <w:r>
        <w:t>] [</w:t>
      </w:r>
      <w:r>
        <w:rPr>
          <w:b/>
        </w:rPr>
        <w:t>Latch bolt, key operated</w:t>
      </w:r>
      <w:r>
        <w:t>] [</w:t>
      </w:r>
      <w:r w:rsidRPr="000B6BB2">
        <w:rPr>
          <w:b/>
        </w:rPr>
        <w:t>Mortise lock</w:t>
      </w:r>
      <w:r>
        <w:t>] [</w:t>
      </w:r>
      <w:r>
        <w:rPr>
          <w:b/>
        </w:rPr>
        <w:t>As indicated on Drawings</w:t>
      </w:r>
      <w:r>
        <w:t>] [</w:t>
      </w:r>
      <w:r>
        <w:rPr>
          <w:b/>
        </w:rPr>
        <w:t>As indicated in schedule</w:t>
      </w:r>
      <w:r>
        <w:t>] &lt;</w:t>
      </w:r>
      <w:r>
        <w:rPr>
          <w:b/>
        </w:rPr>
        <w:t>Insert operator</w:t>
      </w:r>
      <w:proofErr w:type="gramStart"/>
      <w:r>
        <w:t>&gt;[</w:t>
      </w:r>
      <w:proofErr w:type="gramEnd"/>
      <w:r w:rsidRPr="000B6BB2">
        <w:rPr>
          <w:b/>
        </w:rPr>
        <w:t>, </w:t>
      </w:r>
      <w:r>
        <w:rPr>
          <w:b/>
        </w:rPr>
        <w:t>with interior release</w:t>
      </w:r>
      <w:r>
        <w:t>].</w:t>
      </w:r>
    </w:p>
    <w:p w:rsidR="00816BF5" w:rsidRDefault="00816BF5" w:rsidP="00816BF5">
      <w:pPr>
        <w:pStyle w:val="PR2"/>
        <w:spacing w:before="0"/>
        <w:jc w:val="both"/>
      </w:pPr>
      <w:r w:rsidRPr="00B71C0B">
        <w:t>Options: [</w:t>
      </w:r>
      <w:r w:rsidRPr="000B6BB2">
        <w:rPr>
          <w:b/>
        </w:rPr>
        <w:t>Gasketing</w:t>
      </w:r>
      <w:r w:rsidRPr="00B71C0B">
        <w:t>] [</w:t>
      </w:r>
      <w:r w:rsidRPr="000B6BB2">
        <w:rPr>
          <w:b/>
        </w:rPr>
        <w:t>Louvered door</w:t>
      </w:r>
      <w:r w:rsidRPr="00B71C0B">
        <w:t>] [</w:t>
      </w:r>
      <w:r w:rsidRPr="000B6BB2">
        <w:rPr>
          <w:b/>
        </w:rPr>
        <w:t>Masonry anchors</w:t>
      </w:r>
      <w:r w:rsidRPr="00B71C0B">
        <w:t>] [</w:t>
      </w:r>
      <w:r w:rsidRPr="000B6BB2">
        <w:rPr>
          <w:b/>
        </w:rPr>
        <w:t>Concealed continuous piano hinge</w:t>
      </w:r>
      <w:r w:rsidRPr="00B71C0B">
        <w:t>].</w:t>
      </w:r>
    </w:p>
    <w:p w:rsidR="00332782" w:rsidRPr="006D2AE6" w:rsidRDefault="00AB1B1C" w:rsidP="00AB1B1C">
      <w:pPr>
        <w:pStyle w:val="PRT"/>
      </w:pPr>
      <w:r>
        <w:t>EXECUTION</w:t>
      </w:r>
    </w:p>
    <w:p w:rsidR="00AB1B1C" w:rsidRDefault="00AB1B1C" w:rsidP="00AB1B1C">
      <w:pPr>
        <w:pStyle w:val="ART"/>
        <w:tabs>
          <w:tab w:val="clear" w:pos="1044"/>
          <w:tab w:val="left" w:pos="864"/>
        </w:tabs>
        <w:spacing w:before="480"/>
        <w:ind w:left="864"/>
      </w:pPr>
      <w:r>
        <w:t>EXAMINATION</w:t>
      </w:r>
    </w:p>
    <w:p w:rsidR="00AB1B1C" w:rsidRDefault="00AB1B1C" w:rsidP="00875BA6">
      <w:pPr>
        <w:pStyle w:val="PR1"/>
      </w:pPr>
      <w:r>
        <w:t>Examine substrates for compliance with requirements for installation tolerances and other conditions affecting performance of the Work.</w:t>
      </w:r>
    </w:p>
    <w:p w:rsidR="00AB1B1C" w:rsidRDefault="00AB1B1C" w:rsidP="00875BA6">
      <w:pPr>
        <w:pStyle w:val="PR1"/>
      </w:pPr>
      <w:r>
        <w:t>Proceed with installation only after unsatisfactory conditions have been corrected.</w:t>
      </w:r>
    </w:p>
    <w:p w:rsidR="00AB1B1C" w:rsidRDefault="00AB1B1C" w:rsidP="00AB1B1C">
      <w:pPr>
        <w:pStyle w:val="ART"/>
        <w:tabs>
          <w:tab w:val="clear" w:pos="1044"/>
          <w:tab w:val="left" w:pos="864"/>
        </w:tabs>
        <w:spacing w:before="480"/>
        <w:ind w:left="864"/>
      </w:pPr>
      <w:r>
        <w:t>INSTALLATION</w:t>
      </w:r>
    </w:p>
    <w:p w:rsidR="00AB1B1C" w:rsidRDefault="00AB1B1C" w:rsidP="00875BA6">
      <w:pPr>
        <w:pStyle w:val="PR1"/>
      </w:pPr>
      <w:r>
        <w:t>Comply with manufacturer's written instructions for installing access doors and frames.</w:t>
      </w:r>
    </w:p>
    <w:p w:rsidR="00AB1B1C" w:rsidRDefault="00AB1B1C" w:rsidP="00AB1B1C">
      <w:pPr>
        <w:pStyle w:val="ART"/>
        <w:tabs>
          <w:tab w:val="clear" w:pos="1044"/>
          <w:tab w:val="left" w:pos="864"/>
        </w:tabs>
        <w:spacing w:before="480"/>
        <w:ind w:left="864"/>
      </w:pPr>
      <w:r>
        <w:t>ADJUSTING</w:t>
      </w:r>
    </w:p>
    <w:p w:rsidR="00AB1B1C" w:rsidRDefault="00AB1B1C" w:rsidP="00875BA6">
      <w:pPr>
        <w:pStyle w:val="PR1"/>
      </w:pPr>
      <w:r>
        <w:t>Adjust doors and hardware, after installation, for proper operation.</w:t>
      </w:r>
    </w:p>
    <w:p w:rsidR="00AB1B1C" w:rsidRDefault="00AB1B1C" w:rsidP="00AB1B1C">
      <w:pPr>
        <w:pStyle w:val="CMT"/>
      </w:pPr>
      <w:r>
        <w:t>Insert Access Door and Frame Schedule here if required.</w:t>
      </w:r>
    </w:p>
    <w:p w:rsidR="00323F2A" w:rsidRDefault="00323F2A" w:rsidP="00AB1B1C">
      <w:pPr>
        <w:pStyle w:val="CMT"/>
      </w:pPr>
    </w:p>
    <w:p w:rsidR="00323F2A" w:rsidRDefault="00323F2A" w:rsidP="00323F2A">
      <w:pPr>
        <w:pStyle w:val="BDIndent2"/>
        <w:spacing w:after="0"/>
        <w:ind w:left="0" w:firstLine="0"/>
        <w:jc w:val="center"/>
        <w:outlineLvl w:val="0"/>
        <w:rPr>
          <w:rFonts w:ascii="Arial" w:hAnsi="Arial" w:cs="Arial"/>
          <w:szCs w:val="20"/>
        </w:rPr>
      </w:pPr>
      <w:r w:rsidRPr="00EC02E0">
        <w:rPr>
          <w:rFonts w:ascii="Arial" w:hAnsi="Arial" w:cs="Arial"/>
          <w:szCs w:val="20"/>
        </w:rPr>
        <w:t>END OF SECTION</w:t>
      </w:r>
    </w:p>
    <w:p w:rsidR="00323F2A" w:rsidRPr="0060289B" w:rsidRDefault="00323F2A" w:rsidP="00323F2A">
      <w:pPr>
        <w:pStyle w:val="Footer"/>
        <w:jc w:val="center"/>
        <w:rPr>
          <w:rFonts w:ascii="Arial" w:hAnsi="Arial" w:cs="Arial"/>
          <w:caps/>
          <w:sz w:val="20"/>
          <w:szCs w:val="20"/>
        </w:rPr>
      </w:pPr>
      <w:bookmarkStart w:id="1" w:name="_Hlk499805861"/>
      <w:r w:rsidRPr="0060289B">
        <w:rPr>
          <w:rFonts w:ascii="Arial" w:hAnsi="Arial" w:cs="Arial"/>
          <w:caps/>
          <w:sz w:val="20"/>
          <w:szCs w:val="20"/>
        </w:rPr>
        <w:t xml:space="preserve">Rev </w:t>
      </w:r>
      <w:r>
        <w:rPr>
          <w:rFonts w:ascii="Arial" w:hAnsi="Arial" w:cs="Arial"/>
          <w:caps/>
          <w:sz w:val="20"/>
          <w:szCs w:val="20"/>
        </w:rPr>
        <w:fldChar w:fldCharType="begin"/>
      </w:r>
      <w:r>
        <w:rPr>
          <w:rFonts w:ascii="Arial" w:hAnsi="Arial" w:cs="Arial"/>
          <w:caps/>
          <w:sz w:val="20"/>
          <w:szCs w:val="20"/>
        </w:rPr>
        <w:instrText xml:space="preserve"> DATE  \@ "MM/yy" </w:instrText>
      </w:r>
      <w:r>
        <w:rPr>
          <w:rFonts w:ascii="Arial" w:hAnsi="Arial" w:cs="Arial"/>
          <w:caps/>
          <w:sz w:val="20"/>
          <w:szCs w:val="20"/>
        </w:rPr>
        <w:fldChar w:fldCharType="separate"/>
      </w:r>
      <w:r>
        <w:rPr>
          <w:rFonts w:ascii="Arial" w:hAnsi="Arial" w:cs="Arial"/>
          <w:caps/>
          <w:noProof/>
          <w:sz w:val="20"/>
          <w:szCs w:val="20"/>
        </w:rPr>
        <w:t>12/17</w:t>
      </w:r>
      <w:r>
        <w:rPr>
          <w:rFonts w:ascii="Arial" w:hAnsi="Arial" w:cs="Arial"/>
          <w:caps/>
          <w:sz w:val="20"/>
          <w:szCs w:val="20"/>
        </w:rPr>
        <w:fldChar w:fldCharType="end"/>
      </w:r>
    </w:p>
    <w:bookmarkEnd w:id="1"/>
    <w:p w:rsidR="00306B19" w:rsidRPr="00013244" w:rsidRDefault="00306B19" w:rsidP="00332782">
      <w:pPr>
        <w:rPr>
          <w:rFonts w:ascii="Arial" w:hAnsi="Arial" w:cs="Arial"/>
          <w:sz w:val="20"/>
          <w:szCs w:val="20"/>
        </w:rPr>
      </w:pPr>
    </w:p>
    <w:sectPr w:rsidR="00306B19" w:rsidRPr="00013244" w:rsidSect="00323F2A">
      <w:headerReference w:type="default" r:id="rId9"/>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D8E" w:rsidRDefault="00321D8E" w:rsidP="00306B19">
      <w:pPr>
        <w:spacing w:after="0" w:line="240" w:lineRule="auto"/>
      </w:pPr>
      <w:r>
        <w:separator/>
      </w:r>
    </w:p>
  </w:endnote>
  <w:endnote w:type="continuationSeparator" w:id="0">
    <w:p w:rsidR="00321D8E" w:rsidRDefault="00321D8E" w:rsidP="0030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D8E" w:rsidRDefault="00321D8E" w:rsidP="00306B19">
      <w:pPr>
        <w:spacing w:after="0" w:line="240" w:lineRule="auto"/>
      </w:pPr>
      <w:r>
        <w:separator/>
      </w:r>
    </w:p>
  </w:footnote>
  <w:footnote w:type="continuationSeparator" w:id="0">
    <w:p w:rsidR="00321D8E" w:rsidRDefault="00321D8E" w:rsidP="00306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F2A" w:rsidRPr="0035686F" w:rsidRDefault="00323F2A" w:rsidP="00323F2A">
    <w:pPr>
      <w:pStyle w:val="Header"/>
      <w:tabs>
        <w:tab w:val="clear" w:pos="4680"/>
        <w:tab w:val="clear" w:pos="9360"/>
      </w:tabs>
      <w:ind w:left="-720" w:right="-720"/>
      <w:jc w:val="right"/>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14:anchorId="361CB927" wp14:editId="06F7CB23">
          <wp:simplePos x="0" y="0"/>
          <wp:positionH relativeFrom="column">
            <wp:posOffset>-444500</wp:posOffset>
          </wp:positionH>
          <wp:positionV relativeFrom="paragraph">
            <wp:posOffset>-151765</wp:posOffset>
          </wp:positionV>
          <wp:extent cx="2734963" cy="5848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cock-Davis_new_black-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4963" cy="584886"/>
                  </a:xfrm>
                  <a:prstGeom prst="rect">
                    <a:avLst/>
                  </a:prstGeom>
                </pic:spPr>
              </pic:pic>
            </a:graphicData>
          </a:graphic>
        </wp:anchor>
      </w:drawing>
    </w:r>
    <w:r>
      <w:rPr>
        <w:rFonts w:ascii="Arial" w:hAnsi="Arial" w:cs="Arial"/>
        <w:sz w:val="20"/>
        <w:szCs w:val="20"/>
      </w:rPr>
      <w:t>Section 08 3100</w:t>
    </w:r>
    <w:r w:rsidRPr="0035686F">
      <w:rPr>
        <w:rFonts w:ascii="Arial" w:hAnsi="Arial" w:cs="Arial"/>
        <w:sz w:val="20"/>
        <w:szCs w:val="20"/>
      </w:rPr>
      <w:t xml:space="preserve">: </w:t>
    </w:r>
    <w:r>
      <w:rPr>
        <w:rFonts w:ascii="Arial" w:hAnsi="Arial" w:cs="Arial"/>
        <w:sz w:val="20"/>
        <w:szCs w:val="20"/>
      </w:rPr>
      <w:t>Access Doors and Frames</w:t>
    </w:r>
  </w:p>
  <w:p w:rsidR="00323F2A" w:rsidRPr="007E6EB7" w:rsidRDefault="00323F2A" w:rsidP="00323F2A">
    <w:pPr>
      <w:ind w:right="-720"/>
      <w:jc w:val="right"/>
      <w:rPr>
        <w:rFonts w:ascii="Arial" w:hAnsi="Arial" w:cs="Arial"/>
        <w:sz w:val="20"/>
        <w:szCs w:val="20"/>
      </w:rPr>
    </w:pPr>
    <w:r w:rsidRPr="0035686F">
      <w:rPr>
        <w:rFonts w:ascii="Arial" w:hAnsi="Arial" w:cs="Arial"/>
        <w:sz w:val="20"/>
        <w:szCs w:val="20"/>
      </w:rPr>
      <w:t xml:space="preserve">Page </w:t>
    </w:r>
    <w:r w:rsidRPr="0035686F">
      <w:rPr>
        <w:rFonts w:ascii="Arial" w:hAnsi="Arial" w:cs="Arial"/>
        <w:sz w:val="20"/>
        <w:szCs w:val="20"/>
      </w:rPr>
      <w:fldChar w:fldCharType="begin"/>
    </w:r>
    <w:r w:rsidRPr="0035686F">
      <w:rPr>
        <w:rFonts w:ascii="Arial" w:hAnsi="Arial" w:cs="Arial"/>
        <w:sz w:val="20"/>
        <w:szCs w:val="20"/>
      </w:rPr>
      <w:instrText xml:space="preserve"> PAGE </w:instrText>
    </w:r>
    <w:r w:rsidRPr="0035686F">
      <w:rPr>
        <w:rFonts w:ascii="Arial" w:hAnsi="Arial" w:cs="Arial"/>
        <w:sz w:val="20"/>
        <w:szCs w:val="20"/>
      </w:rPr>
      <w:fldChar w:fldCharType="separate"/>
    </w:r>
    <w:r>
      <w:rPr>
        <w:rFonts w:ascii="Arial" w:hAnsi="Arial" w:cs="Arial"/>
        <w:noProof/>
        <w:sz w:val="20"/>
        <w:szCs w:val="20"/>
      </w:rPr>
      <w:t>1</w:t>
    </w:r>
    <w:r w:rsidRPr="0035686F">
      <w:rPr>
        <w:rFonts w:ascii="Arial" w:hAnsi="Arial" w:cs="Arial"/>
        <w:sz w:val="20"/>
        <w:szCs w:val="20"/>
      </w:rPr>
      <w:fldChar w:fldCharType="end"/>
    </w:r>
    <w:r w:rsidRPr="0035686F">
      <w:rPr>
        <w:rFonts w:ascii="Arial" w:hAnsi="Arial" w:cs="Arial"/>
        <w:sz w:val="20"/>
        <w:szCs w:val="20"/>
      </w:rPr>
      <w:t xml:space="preserve"> of </w:t>
    </w:r>
    <w:r w:rsidRPr="0035686F">
      <w:rPr>
        <w:rFonts w:ascii="Arial" w:hAnsi="Arial" w:cs="Arial"/>
        <w:sz w:val="20"/>
        <w:szCs w:val="20"/>
      </w:rPr>
      <w:fldChar w:fldCharType="begin"/>
    </w:r>
    <w:r w:rsidRPr="0035686F">
      <w:rPr>
        <w:rFonts w:ascii="Arial" w:hAnsi="Arial" w:cs="Arial"/>
        <w:sz w:val="20"/>
        <w:szCs w:val="20"/>
      </w:rPr>
      <w:instrText xml:space="preserve"> NUMPAGES  </w:instrText>
    </w:r>
    <w:r w:rsidRPr="0035686F">
      <w:rPr>
        <w:rFonts w:ascii="Arial" w:hAnsi="Arial" w:cs="Arial"/>
        <w:sz w:val="20"/>
        <w:szCs w:val="20"/>
      </w:rPr>
      <w:fldChar w:fldCharType="separate"/>
    </w:r>
    <w:r>
      <w:rPr>
        <w:rFonts w:ascii="Arial" w:hAnsi="Arial" w:cs="Arial"/>
        <w:noProof/>
        <w:sz w:val="20"/>
        <w:szCs w:val="20"/>
      </w:rPr>
      <w:t>3</w:t>
    </w:r>
    <w:r w:rsidRPr="0035686F">
      <w:rPr>
        <w:rFonts w:ascii="Arial" w:hAnsi="Arial" w:cs="Arial"/>
        <w:sz w:val="20"/>
        <w:szCs w:val="20"/>
      </w:rPr>
      <w:fldChar w:fldCharType="end"/>
    </w:r>
  </w:p>
  <w:p w:rsidR="006D2AE6" w:rsidRDefault="006D2AE6" w:rsidP="00AB1B1C">
    <w:pPr>
      <w:pStyle w:val="Header"/>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365A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59EA92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13C5E9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9E2370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0CC850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8FE8FA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994349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66A300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970475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294566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4C0F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33ACA13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1044"/>
        </w:tabs>
        <w:ind w:left="1044" w:hanging="864"/>
      </w:pPr>
    </w:lvl>
    <w:lvl w:ilvl="4">
      <w:start w:val="1"/>
      <w:numFmt w:val="upperLetter"/>
      <w:pStyle w:val="PR1"/>
      <w:lvlText w:val="%5."/>
      <w:lvlJc w:val="left"/>
      <w:pPr>
        <w:tabs>
          <w:tab w:val="left" w:pos="864"/>
        </w:tabs>
        <w:ind w:left="864" w:hanging="576"/>
      </w:pPr>
      <w:rPr>
        <w:color w:val="auto"/>
      </w:rPr>
    </w:lvl>
    <w:lvl w:ilvl="5">
      <w:start w:val="1"/>
      <w:numFmt w:val="decimal"/>
      <w:pStyle w:val="PR2"/>
      <w:lvlText w:val="%6."/>
      <w:lvlJc w:val="left"/>
      <w:pPr>
        <w:tabs>
          <w:tab w:val="left" w:pos="1440"/>
        </w:tabs>
        <w:ind w:left="1440" w:hanging="576"/>
      </w:pPr>
      <w:rPr>
        <w:b w:val="0"/>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2" w15:restartNumberingAfterBreak="0">
    <w:nsid w:val="1CF8058E"/>
    <w:multiLevelType w:val="hybridMultilevel"/>
    <w:tmpl w:val="9DD6929C"/>
    <w:lvl w:ilvl="0" w:tplc="10947A60">
      <w:start w:val="1"/>
      <w:numFmt w:val="decimal"/>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44F49"/>
    <w:multiLevelType w:val="multilevel"/>
    <w:tmpl w:val="DE42079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PART %4."/>
      <w:lvlJc w:val="left"/>
      <w:pPr>
        <w:tabs>
          <w:tab w:val="left" w:pos="864"/>
        </w:tabs>
        <w:ind w:left="864" w:hanging="864"/>
      </w:pPr>
      <w:rPr>
        <w:rFonts w:hint="default"/>
      </w:rPr>
    </w:lvl>
    <w:lvl w:ilvl="4">
      <w:start w:val="1"/>
      <w:numFmt w:val="upperLetter"/>
      <w:lvlText w:val="%5."/>
      <w:lvlJc w:val="left"/>
      <w:pPr>
        <w:tabs>
          <w:tab w:val="left" w:pos="864"/>
        </w:tabs>
        <w:ind w:left="864" w:hanging="576"/>
      </w:pPr>
      <w:rPr>
        <w:color w:val="auto"/>
      </w:rPr>
    </w:lvl>
    <w:lvl w:ilvl="5">
      <w:start w:val="1"/>
      <w:numFmt w:val="decimal"/>
      <w:lvlText w:val="%6."/>
      <w:lvlJc w:val="left"/>
      <w:pPr>
        <w:tabs>
          <w:tab w:val="left" w:pos="1440"/>
        </w:tabs>
        <w:ind w:left="1440" w:hanging="576"/>
      </w:pPr>
      <w:rPr>
        <w:b w:val="0"/>
      </w:r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4" w15:restartNumberingAfterBreak="0">
    <w:nsid w:val="3C252212"/>
    <w:multiLevelType w:val="hybridMultilevel"/>
    <w:tmpl w:val="5C7461FE"/>
    <w:lvl w:ilvl="0" w:tplc="B33C851C">
      <w:start w:val="1"/>
      <w:numFmt w:val="decimal"/>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16">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num>
  <w:num w:numId="17">
    <w:abstractNumId w:val="11"/>
    <w:lvlOverride w:ilvl="0">
      <w:startOverride w:val="1"/>
    </w:lvlOverride>
    <w:lvlOverride w:ilvl="1"/>
    <w:lvlOverride w:ilvl="2"/>
    <w:lvlOverride w:ilvl="3">
      <w:startOverride w:val="1"/>
    </w:lvlOverride>
    <w:lvlOverride w:ilvl="4">
      <w:startOverride w:val="1"/>
    </w:lvlOverride>
    <w:lvlOverride w:ilvl="5">
      <w:startOverride w:val="9"/>
    </w:lvlOverride>
  </w:num>
  <w:num w:numId="18">
    <w:abstractNumId w:val="15"/>
  </w:num>
  <w:num w:numId="19">
    <w:abstractNumId w:val="12"/>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304C"/>
    <w:rsid w:val="00013244"/>
    <w:rsid w:val="0002547F"/>
    <w:rsid w:val="00036DC4"/>
    <w:rsid w:val="0006555D"/>
    <w:rsid w:val="00075643"/>
    <w:rsid w:val="000806B6"/>
    <w:rsid w:val="00093809"/>
    <w:rsid w:val="000A0C10"/>
    <w:rsid w:val="000B7067"/>
    <w:rsid w:val="000E48EF"/>
    <w:rsid w:val="001260AB"/>
    <w:rsid w:val="00131391"/>
    <w:rsid w:val="00136CA2"/>
    <w:rsid w:val="00144108"/>
    <w:rsid w:val="001510F8"/>
    <w:rsid w:val="0015402B"/>
    <w:rsid w:val="00173852"/>
    <w:rsid w:val="001B40CA"/>
    <w:rsid w:val="001B7866"/>
    <w:rsid w:val="001C5126"/>
    <w:rsid w:val="001D75F0"/>
    <w:rsid w:val="001F33F9"/>
    <w:rsid w:val="0020509F"/>
    <w:rsid w:val="00220FDE"/>
    <w:rsid w:val="002433A8"/>
    <w:rsid w:val="00244E1D"/>
    <w:rsid w:val="00267BA0"/>
    <w:rsid w:val="00272104"/>
    <w:rsid w:val="002753E7"/>
    <w:rsid w:val="00293D9C"/>
    <w:rsid w:val="002B3827"/>
    <w:rsid w:val="002B3A16"/>
    <w:rsid w:val="002B7150"/>
    <w:rsid w:val="002E707D"/>
    <w:rsid w:val="0030024F"/>
    <w:rsid w:val="00306B19"/>
    <w:rsid w:val="003113D5"/>
    <w:rsid w:val="003136C2"/>
    <w:rsid w:val="00321D8E"/>
    <w:rsid w:val="00323F2A"/>
    <w:rsid w:val="00332782"/>
    <w:rsid w:val="0033299A"/>
    <w:rsid w:val="003439D0"/>
    <w:rsid w:val="00367265"/>
    <w:rsid w:val="003D1A4F"/>
    <w:rsid w:val="003E0296"/>
    <w:rsid w:val="00400300"/>
    <w:rsid w:val="004155DA"/>
    <w:rsid w:val="004410ED"/>
    <w:rsid w:val="00471BA1"/>
    <w:rsid w:val="004A1700"/>
    <w:rsid w:val="004B78E0"/>
    <w:rsid w:val="004E7BF8"/>
    <w:rsid w:val="00512910"/>
    <w:rsid w:val="005203E1"/>
    <w:rsid w:val="00523F06"/>
    <w:rsid w:val="00542F09"/>
    <w:rsid w:val="005541B4"/>
    <w:rsid w:val="00580CC8"/>
    <w:rsid w:val="005A45EC"/>
    <w:rsid w:val="005D6A77"/>
    <w:rsid w:val="00602532"/>
    <w:rsid w:val="006264ED"/>
    <w:rsid w:val="0064722E"/>
    <w:rsid w:val="00683ACD"/>
    <w:rsid w:val="00695A86"/>
    <w:rsid w:val="006B1405"/>
    <w:rsid w:val="006B2C41"/>
    <w:rsid w:val="006B755F"/>
    <w:rsid w:val="006D2AE6"/>
    <w:rsid w:val="00706698"/>
    <w:rsid w:val="00732A79"/>
    <w:rsid w:val="00742BFB"/>
    <w:rsid w:val="007543EB"/>
    <w:rsid w:val="00757CBD"/>
    <w:rsid w:val="007C1D78"/>
    <w:rsid w:val="007D5926"/>
    <w:rsid w:val="007D7992"/>
    <w:rsid w:val="007F6F3E"/>
    <w:rsid w:val="008120F1"/>
    <w:rsid w:val="00816BF5"/>
    <w:rsid w:val="0085059D"/>
    <w:rsid w:val="0087516F"/>
    <w:rsid w:val="00875BA6"/>
    <w:rsid w:val="0088705B"/>
    <w:rsid w:val="008A0C15"/>
    <w:rsid w:val="008A6753"/>
    <w:rsid w:val="008D58E8"/>
    <w:rsid w:val="008F008E"/>
    <w:rsid w:val="0090304C"/>
    <w:rsid w:val="00912BF1"/>
    <w:rsid w:val="00933897"/>
    <w:rsid w:val="0098439E"/>
    <w:rsid w:val="00987AC5"/>
    <w:rsid w:val="009C595F"/>
    <w:rsid w:val="009D6E45"/>
    <w:rsid w:val="009F2F56"/>
    <w:rsid w:val="00A02D19"/>
    <w:rsid w:val="00A0611A"/>
    <w:rsid w:val="00AB1B1C"/>
    <w:rsid w:val="00B02CA4"/>
    <w:rsid w:val="00B33F26"/>
    <w:rsid w:val="00B36222"/>
    <w:rsid w:val="00B6407B"/>
    <w:rsid w:val="00B95519"/>
    <w:rsid w:val="00BD77A4"/>
    <w:rsid w:val="00BF28B3"/>
    <w:rsid w:val="00C26DF4"/>
    <w:rsid w:val="00C712E0"/>
    <w:rsid w:val="00C742D1"/>
    <w:rsid w:val="00C927E7"/>
    <w:rsid w:val="00CB107B"/>
    <w:rsid w:val="00CB4AF5"/>
    <w:rsid w:val="00CB76BD"/>
    <w:rsid w:val="00CC6C9B"/>
    <w:rsid w:val="00CF234A"/>
    <w:rsid w:val="00CF248D"/>
    <w:rsid w:val="00CF3033"/>
    <w:rsid w:val="00CF5A86"/>
    <w:rsid w:val="00D45362"/>
    <w:rsid w:val="00D52756"/>
    <w:rsid w:val="00D64699"/>
    <w:rsid w:val="00D714CD"/>
    <w:rsid w:val="00D77F5B"/>
    <w:rsid w:val="00D90FCB"/>
    <w:rsid w:val="00DB4EAA"/>
    <w:rsid w:val="00DF7591"/>
    <w:rsid w:val="00E1713B"/>
    <w:rsid w:val="00E41360"/>
    <w:rsid w:val="00E96F46"/>
    <w:rsid w:val="00EC66E9"/>
    <w:rsid w:val="00EC780F"/>
    <w:rsid w:val="00EE396B"/>
    <w:rsid w:val="00F155E9"/>
    <w:rsid w:val="00F15FF4"/>
    <w:rsid w:val="00F53C07"/>
    <w:rsid w:val="00F65ACF"/>
    <w:rsid w:val="00F674DB"/>
    <w:rsid w:val="00FA0F4B"/>
    <w:rsid w:val="00FC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F196E"/>
  <w15:docId w15:val="{92D340EA-1E7D-477A-A52F-2C08C75D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08E"/>
    <w:pPr>
      <w:spacing w:after="200" w:line="276" w:lineRule="auto"/>
    </w:pPr>
    <w:rPr>
      <w:sz w:val="22"/>
      <w:szCs w:val="22"/>
    </w:rPr>
  </w:style>
  <w:style w:type="paragraph" w:styleId="Heading5">
    <w:name w:val="heading 5"/>
    <w:basedOn w:val="Normal"/>
    <w:next w:val="Normal"/>
    <w:qFormat/>
    <w:rsid w:val="00B71C19"/>
    <w:pPr>
      <w:keepNext/>
      <w:widowControl w:val="0"/>
      <w:spacing w:after="0" w:line="240" w:lineRule="auto"/>
      <w:ind w:left="1440"/>
      <w:outlineLvl w:val="4"/>
    </w:pPr>
    <w:rPr>
      <w:rFonts w:ascii="Arial" w:eastAsia="Times New Roman" w:hAnsi="Arial"/>
      <w:b/>
      <w:snapToGrid w:val="0"/>
      <w:sz w:val="19"/>
      <w:szCs w:val="20"/>
    </w:rPr>
  </w:style>
  <w:style w:type="paragraph" w:styleId="Heading6">
    <w:name w:val="heading 6"/>
    <w:basedOn w:val="Normal"/>
    <w:next w:val="Normal"/>
    <w:qFormat/>
    <w:rsid w:val="00B71C19"/>
    <w:pPr>
      <w:keepNext/>
      <w:widowControl w:val="0"/>
      <w:spacing w:after="0" w:line="240" w:lineRule="auto"/>
      <w:ind w:left="1440"/>
      <w:outlineLvl w:val="5"/>
    </w:pPr>
    <w:rPr>
      <w:rFonts w:ascii="Arial" w:eastAsia="Times New Roman" w:hAnsi="Arial"/>
      <w:b/>
      <w:snapToGrid w:val="0"/>
      <w:sz w:val="20"/>
      <w:szCs w:val="20"/>
    </w:rPr>
  </w:style>
  <w:style w:type="paragraph" w:styleId="Heading8">
    <w:name w:val="heading 8"/>
    <w:basedOn w:val="Normal"/>
    <w:next w:val="Normal"/>
    <w:qFormat/>
    <w:rsid w:val="00B71C19"/>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paragraph" w:customStyle="1" w:styleId="HDR">
    <w:name w:val="HDR"/>
    <w:basedOn w:val="Normal"/>
    <w:autoRedefine/>
    <w:rsid w:val="00B71C19"/>
    <w:pPr>
      <w:suppressAutoHyphens/>
      <w:spacing w:after="0" w:line="240" w:lineRule="auto"/>
      <w:jc w:val="right"/>
    </w:pPr>
    <w:rPr>
      <w:rFonts w:ascii="Arial" w:eastAsia="Times New Roman" w:hAnsi="Arial"/>
      <w:caps/>
      <w:sz w:val="18"/>
      <w:szCs w:val="20"/>
    </w:rPr>
  </w:style>
  <w:style w:type="paragraph" w:customStyle="1" w:styleId="FTR">
    <w:name w:val="FTR"/>
    <w:basedOn w:val="Normal"/>
    <w:autoRedefine/>
    <w:rsid w:val="00B71C19"/>
    <w:pPr>
      <w:tabs>
        <w:tab w:val="center" w:pos="5040"/>
        <w:tab w:val="right" w:pos="9810"/>
      </w:tabs>
      <w:suppressAutoHyphens/>
      <w:spacing w:after="0" w:line="240" w:lineRule="auto"/>
      <w:jc w:val="both"/>
    </w:pPr>
    <w:rPr>
      <w:rFonts w:ascii="Arial" w:eastAsia="Times New Roman" w:hAnsi="Arial"/>
      <w:caps/>
      <w:sz w:val="18"/>
      <w:szCs w:val="20"/>
    </w:rPr>
  </w:style>
  <w:style w:type="paragraph" w:customStyle="1" w:styleId="SCT">
    <w:name w:val="SCT"/>
    <w:basedOn w:val="Normal"/>
    <w:next w:val="PRT"/>
    <w:rsid w:val="00B71C19"/>
    <w:pPr>
      <w:suppressAutoHyphens/>
      <w:spacing w:before="240" w:after="0" w:line="240" w:lineRule="auto"/>
      <w:jc w:val="both"/>
    </w:pPr>
    <w:rPr>
      <w:rFonts w:ascii="Arial" w:eastAsia="Times New Roman" w:hAnsi="Arial"/>
      <w:sz w:val="20"/>
      <w:szCs w:val="20"/>
    </w:rPr>
  </w:style>
  <w:style w:type="paragraph" w:customStyle="1" w:styleId="PRT">
    <w:name w:val="PRT"/>
    <w:basedOn w:val="Normal"/>
    <w:next w:val="ART"/>
    <w:autoRedefine/>
    <w:rsid w:val="00AB1B1C"/>
    <w:pPr>
      <w:keepNext/>
      <w:numPr>
        <w:numId w:val="2"/>
      </w:numPr>
      <w:suppressAutoHyphens/>
      <w:spacing w:before="480" w:after="0" w:line="240" w:lineRule="auto"/>
      <w:jc w:val="both"/>
      <w:outlineLvl w:val="0"/>
    </w:pPr>
    <w:rPr>
      <w:rFonts w:ascii="Arial" w:eastAsia="Times New Roman" w:hAnsi="Arial"/>
      <w:sz w:val="20"/>
      <w:szCs w:val="20"/>
    </w:rPr>
  </w:style>
  <w:style w:type="paragraph" w:customStyle="1" w:styleId="SUT">
    <w:name w:val="SUT"/>
    <w:basedOn w:val="Normal"/>
    <w:next w:val="PR1"/>
    <w:rsid w:val="00B71C19"/>
    <w:pPr>
      <w:numPr>
        <w:ilvl w:val="1"/>
        <w:numId w:val="2"/>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B71C19"/>
    <w:pPr>
      <w:numPr>
        <w:ilvl w:val="2"/>
        <w:numId w:val="2"/>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rsid w:val="006D2AE6"/>
    <w:pPr>
      <w:keepNext/>
      <w:numPr>
        <w:ilvl w:val="3"/>
        <w:numId w:val="2"/>
      </w:numPr>
      <w:suppressAutoHyphens/>
      <w:spacing w:before="240" w:after="0" w:line="240" w:lineRule="auto"/>
      <w:jc w:val="both"/>
      <w:outlineLvl w:val="1"/>
    </w:pPr>
    <w:rPr>
      <w:rFonts w:ascii="Arial" w:eastAsia="Times New Roman" w:hAnsi="Arial"/>
      <w:caps/>
      <w:sz w:val="20"/>
      <w:szCs w:val="20"/>
    </w:rPr>
  </w:style>
  <w:style w:type="paragraph" w:customStyle="1" w:styleId="PR1">
    <w:name w:val="PR1"/>
    <w:basedOn w:val="Normal"/>
    <w:autoRedefine/>
    <w:rsid w:val="00875BA6"/>
    <w:pPr>
      <w:numPr>
        <w:ilvl w:val="4"/>
        <w:numId w:val="2"/>
      </w:numPr>
      <w:suppressAutoHyphens/>
      <w:spacing w:before="240" w:after="0" w:line="240" w:lineRule="auto"/>
      <w:jc w:val="both"/>
      <w:outlineLvl w:val="2"/>
    </w:pPr>
    <w:rPr>
      <w:rFonts w:ascii="Arial" w:eastAsia="Times New Roman" w:hAnsi="Arial"/>
      <w:sz w:val="20"/>
      <w:szCs w:val="20"/>
    </w:rPr>
  </w:style>
  <w:style w:type="paragraph" w:customStyle="1" w:styleId="PR2">
    <w:name w:val="PR2"/>
    <w:basedOn w:val="Normal"/>
    <w:autoRedefine/>
    <w:rsid w:val="00F15FF4"/>
    <w:pPr>
      <w:numPr>
        <w:ilvl w:val="5"/>
        <w:numId w:val="2"/>
      </w:numPr>
      <w:suppressAutoHyphens/>
      <w:spacing w:before="120" w:after="0" w:line="240" w:lineRule="auto"/>
      <w:outlineLvl w:val="3"/>
    </w:pPr>
    <w:rPr>
      <w:rFonts w:ascii="Arial" w:eastAsia="Times New Roman" w:hAnsi="Arial"/>
      <w:sz w:val="20"/>
      <w:szCs w:val="20"/>
    </w:rPr>
  </w:style>
  <w:style w:type="paragraph" w:customStyle="1" w:styleId="PR3">
    <w:name w:val="PR3"/>
    <w:basedOn w:val="Normal"/>
    <w:autoRedefine/>
    <w:rsid w:val="002433A8"/>
    <w:pPr>
      <w:numPr>
        <w:ilvl w:val="6"/>
        <w:numId w:val="2"/>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rsid w:val="00B71C19"/>
    <w:pPr>
      <w:numPr>
        <w:ilvl w:val="7"/>
        <w:numId w:val="2"/>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rsid w:val="00B71C19"/>
    <w:pPr>
      <w:numPr>
        <w:ilvl w:val="8"/>
        <w:numId w:val="2"/>
      </w:numPr>
      <w:suppressAutoHyphens/>
      <w:spacing w:before="20" w:after="0" w:line="240" w:lineRule="auto"/>
      <w:jc w:val="both"/>
      <w:outlineLvl w:val="6"/>
    </w:pPr>
    <w:rPr>
      <w:rFonts w:ascii="Arial" w:eastAsia="Times New Roman" w:hAnsi="Arial"/>
      <w:sz w:val="20"/>
      <w:szCs w:val="20"/>
    </w:rPr>
  </w:style>
  <w:style w:type="paragraph" w:customStyle="1" w:styleId="TB1">
    <w:name w:val="TB1"/>
    <w:basedOn w:val="Normal"/>
    <w:next w:val="PR1"/>
    <w:rsid w:val="00B71C19"/>
    <w:pPr>
      <w:suppressAutoHyphens/>
      <w:spacing w:before="240" w:after="0" w:line="240" w:lineRule="auto"/>
      <w:ind w:left="288"/>
      <w:jc w:val="both"/>
    </w:pPr>
    <w:rPr>
      <w:rFonts w:ascii="Arial" w:eastAsia="Times New Roman" w:hAnsi="Arial"/>
      <w:sz w:val="20"/>
      <w:szCs w:val="20"/>
    </w:rPr>
  </w:style>
  <w:style w:type="paragraph" w:customStyle="1" w:styleId="TB2">
    <w:name w:val="TB2"/>
    <w:basedOn w:val="Normal"/>
    <w:next w:val="PR2"/>
    <w:rsid w:val="00B71C19"/>
    <w:pPr>
      <w:suppressAutoHyphens/>
      <w:spacing w:before="240" w:after="0" w:line="240" w:lineRule="auto"/>
      <w:ind w:left="864"/>
      <w:jc w:val="both"/>
    </w:pPr>
    <w:rPr>
      <w:rFonts w:ascii="Arial" w:eastAsia="Times New Roman" w:hAnsi="Arial"/>
      <w:sz w:val="20"/>
      <w:szCs w:val="20"/>
    </w:rPr>
  </w:style>
  <w:style w:type="paragraph" w:customStyle="1" w:styleId="TB3">
    <w:name w:val="TB3"/>
    <w:basedOn w:val="Normal"/>
    <w:next w:val="PR3"/>
    <w:rsid w:val="00B71C19"/>
    <w:pPr>
      <w:suppressAutoHyphens/>
      <w:spacing w:before="240" w:after="0" w:line="240" w:lineRule="auto"/>
      <w:ind w:left="1440"/>
      <w:jc w:val="both"/>
    </w:pPr>
    <w:rPr>
      <w:rFonts w:ascii="Arial" w:eastAsia="Times New Roman" w:hAnsi="Arial"/>
      <w:sz w:val="20"/>
      <w:szCs w:val="20"/>
    </w:rPr>
  </w:style>
  <w:style w:type="paragraph" w:customStyle="1" w:styleId="TB4">
    <w:name w:val="TB4"/>
    <w:basedOn w:val="Normal"/>
    <w:next w:val="PR4"/>
    <w:rsid w:val="00B71C19"/>
    <w:pPr>
      <w:suppressAutoHyphens/>
      <w:spacing w:before="240" w:after="0" w:line="240" w:lineRule="auto"/>
      <w:ind w:left="2016"/>
      <w:jc w:val="both"/>
    </w:pPr>
    <w:rPr>
      <w:rFonts w:ascii="Arial" w:eastAsia="Times New Roman" w:hAnsi="Arial"/>
      <w:sz w:val="20"/>
      <w:szCs w:val="20"/>
    </w:rPr>
  </w:style>
  <w:style w:type="paragraph" w:customStyle="1" w:styleId="TB5">
    <w:name w:val="TB5"/>
    <w:basedOn w:val="Normal"/>
    <w:next w:val="PR5"/>
    <w:rsid w:val="00B71C19"/>
    <w:pPr>
      <w:suppressAutoHyphens/>
      <w:spacing w:before="240" w:after="0" w:line="240" w:lineRule="auto"/>
      <w:ind w:left="2592"/>
      <w:jc w:val="both"/>
    </w:pPr>
    <w:rPr>
      <w:rFonts w:ascii="Arial" w:eastAsia="Times New Roman" w:hAnsi="Arial"/>
      <w:sz w:val="20"/>
      <w:szCs w:val="20"/>
    </w:rPr>
  </w:style>
  <w:style w:type="paragraph" w:customStyle="1" w:styleId="TF1">
    <w:name w:val="TF1"/>
    <w:basedOn w:val="Normal"/>
    <w:next w:val="TB1"/>
    <w:rsid w:val="00B71C19"/>
    <w:pPr>
      <w:suppressAutoHyphens/>
      <w:spacing w:before="240" w:after="0" w:line="240" w:lineRule="auto"/>
      <w:ind w:left="288"/>
      <w:jc w:val="both"/>
    </w:pPr>
    <w:rPr>
      <w:rFonts w:ascii="Arial" w:eastAsia="Times New Roman" w:hAnsi="Arial"/>
      <w:sz w:val="20"/>
      <w:szCs w:val="20"/>
    </w:rPr>
  </w:style>
  <w:style w:type="paragraph" w:customStyle="1" w:styleId="TF2">
    <w:name w:val="TF2"/>
    <w:basedOn w:val="Normal"/>
    <w:next w:val="TB2"/>
    <w:rsid w:val="00B71C19"/>
    <w:pPr>
      <w:suppressAutoHyphens/>
      <w:spacing w:before="240" w:after="0" w:line="240" w:lineRule="auto"/>
      <w:ind w:left="864"/>
      <w:jc w:val="both"/>
    </w:pPr>
    <w:rPr>
      <w:rFonts w:ascii="Arial" w:eastAsia="Times New Roman" w:hAnsi="Arial"/>
      <w:sz w:val="20"/>
      <w:szCs w:val="20"/>
    </w:rPr>
  </w:style>
  <w:style w:type="paragraph" w:customStyle="1" w:styleId="TF3">
    <w:name w:val="TF3"/>
    <w:basedOn w:val="Normal"/>
    <w:next w:val="TB3"/>
    <w:rsid w:val="00B71C19"/>
    <w:pPr>
      <w:suppressAutoHyphens/>
      <w:spacing w:before="240" w:after="0" w:line="240" w:lineRule="auto"/>
      <w:ind w:left="1440"/>
      <w:jc w:val="both"/>
    </w:pPr>
    <w:rPr>
      <w:rFonts w:ascii="Arial" w:eastAsia="Times New Roman" w:hAnsi="Arial"/>
      <w:sz w:val="20"/>
      <w:szCs w:val="20"/>
    </w:rPr>
  </w:style>
  <w:style w:type="paragraph" w:customStyle="1" w:styleId="TF4">
    <w:name w:val="TF4"/>
    <w:basedOn w:val="Normal"/>
    <w:next w:val="TB4"/>
    <w:rsid w:val="00B71C19"/>
    <w:pPr>
      <w:suppressAutoHyphens/>
      <w:spacing w:before="240" w:after="0" w:line="240" w:lineRule="auto"/>
      <w:ind w:left="2016"/>
      <w:jc w:val="both"/>
    </w:pPr>
    <w:rPr>
      <w:rFonts w:ascii="Arial" w:eastAsia="Times New Roman" w:hAnsi="Arial"/>
      <w:sz w:val="20"/>
      <w:szCs w:val="20"/>
    </w:rPr>
  </w:style>
  <w:style w:type="paragraph" w:customStyle="1" w:styleId="TF5">
    <w:name w:val="TF5"/>
    <w:basedOn w:val="Normal"/>
    <w:next w:val="TB5"/>
    <w:rsid w:val="00B71C19"/>
    <w:pPr>
      <w:suppressAutoHyphens/>
      <w:spacing w:before="240" w:after="0" w:line="240" w:lineRule="auto"/>
      <w:ind w:left="2592"/>
      <w:jc w:val="both"/>
    </w:pPr>
    <w:rPr>
      <w:rFonts w:ascii="Arial" w:eastAsia="Times New Roman" w:hAnsi="Arial"/>
      <w:sz w:val="20"/>
      <w:szCs w:val="20"/>
    </w:rPr>
  </w:style>
  <w:style w:type="paragraph" w:customStyle="1" w:styleId="TCH">
    <w:name w:val="TCH"/>
    <w:basedOn w:val="Normal"/>
    <w:rsid w:val="00B71C19"/>
    <w:pPr>
      <w:suppressAutoHyphens/>
      <w:spacing w:after="0" w:line="240" w:lineRule="auto"/>
    </w:pPr>
    <w:rPr>
      <w:rFonts w:ascii="Arial" w:eastAsia="Times New Roman" w:hAnsi="Arial"/>
      <w:sz w:val="20"/>
      <w:szCs w:val="20"/>
    </w:rPr>
  </w:style>
  <w:style w:type="paragraph" w:customStyle="1" w:styleId="TCE">
    <w:name w:val="TCE"/>
    <w:basedOn w:val="Normal"/>
    <w:rsid w:val="00B71C19"/>
    <w:pPr>
      <w:suppressAutoHyphens/>
      <w:spacing w:after="0" w:line="240" w:lineRule="auto"/>
      <w:ind w:left="144" w:hanging="144"/>
    </w:pPr>
    <w:rPr>
      <w:rFonts w:ascii="Arial" w:eastAsia="Times New Roman" w:hAnsi="Arial"/>
      <w:sz w:val="20"/>
      <w:szCs w:val="20"/>
    </w:rPr>
  </w:style>
  <w:style w:type="paragraph" w:customStyle="1" w:styleId="EOS">
    <w:name w:val="EOS"/>
    <w:basedOn w:val="Normal"/>
    <w:autoRedefine/>
    <w:rsid w:val="00B71C19"/>
    <w:pPr>
      <w:suppressAutoHyphens/>
      <w:spacing w:before="480" w:after="0" w:line="240" w:lineRule="auto"/>
      <w:jc w:val="center"/>
    </w:pPr>
    <w:rPr>
      <w:rFonts w:ascii="Arial" w:eastAsia="Times New Roman" w:hAnsi="Arial"/>
      <w:caps/>
      <w:szCs w:val="20"/>
    </w:rPr>
  </w:style>
  <w:style w:type="paragraph" w:customStyle="1" w:styleId="ANT">
    <w:name w:val="ANT"/>
    <w:basedOn w:val="Normal"/>
    <w:rsid w:val="00B71C19"/>
    <w:pPr>
      <w:suppressAutoHyphens/>
      <w:spacing w:before="240" w:after="0" w:line="240" w:lineRule="auto"/>
      <w:jc w:val="both"/>
    </w:pPr>
    <w:rPr>
      <w:rFonts w:ascii="Arial" w:eastAsia="Times New Roman" w:hAnsi="Arial"/>
      <w:vanish/>
      <w:color w:val="800080"/>
      <w:sz w:val="20"/>
      <w:szCs w:val="20"/>
      <w:u w:val="single"/>
    </w:rPr>
  </w:style>
  <w:style w:type="paragraph" w:customStyle="1" w:styleId="CMT">
    <w:name w:val="CMT"/>
    <w:basedOn w:val="Normal"/>
    <w:link w:val="CMTChar"/>
    <w:autoRedefine/>
    <w:rsid w:val="006D2AE6"/>
    <w:pPr>
      <w:suppressAutoHyphens/>
      <w:spacing w:before="240" w:after="80" w:line="240" w:lineRule="auto"/>
      <w:jc w:val="both"/>
    </w:pPr>
    <w:rPr>
      <w:rFonts w:ascii="Arial" w:eastAsia="Times New Roman" w:hAnsi="Arial" w:cs="Arial"/>
      <w:color w:val="0066FF"/>
      <w:sz w:val="20"/>
      <w:szCs w:val="20"/>
    </w:rPr>
  </w:style>
  <w:style w:type="character" w:customStyle="1" w:styleId="CPR">
    <w:name w:val="CPR"/>
    <w:basedOn w:val="DefaultParagraphFont"/>
    <w:rsid w:val="00B71C19"/>
  </w:style>
  <w:style w:type="character" w:customStyle="1" w:styleId="SPN">
    <w:name w:val="SPN"/>
    <w:basedOn w:val="DefaultParagraphFont"/>
    <w:rsid w:val="00B71C19"/>
  </w:style>
  <w:style w:type="character" w:customStyle="1" w:styleId="SPD">
    <w:name w:val="SPD"/>
    <w:basedOn w:val="DefaultParagraphFont"/>
    <w:rsid w:val="00B71C19"/>
  </w:style>
  <w:style w:type="character" w:customStyle="1" w:styleId="NUM">
    <w:name w:val="NUM"/>
    <w:basedOn w:val="DefaultParagraphFont"/>
    <w:rsid w:val="00B71C19"/>
  </w:style>
  <w:style w:type="character" w:customStyle="1" w:styleId="NAM">
    <w:name w:val="NAM"/>
    <w:basedOn w:val="DefaultParagraphFont"/>
    <w:rsid w:val="00B71C19"/>
  </w:style>
  <w:style w:type="character" w:customStyle="1" w:styleId="SI">
    <w:name w:val="SI"/>
    <w:basedOn w:val="DefaultParagraphFont"/>
    <w:rsid w:val="00B71C19"/>
    <w:rPr>
      <w:dstrike w:val="0"/>
      <w:vanish/>
      <w:color w:val="008080"/>
      <w:vertAlign w:val="baseline"/>
    </w:rPr>
  </w:style>
  <w:style w:type="character" w:customStyle="1" w:styleId="IP">
    <w:name w:val="IP"/>
    <w:basedOn w:val="DefaultParagraphFont"/>
    <w:rsid w:val="00B71C19"/>
    <w:rPr>
      <w:color w:val="FF0000"/>
    </w:rPr>
  </w:style>
  <w:style w:type="paragraph" w:styleId="BodyTextIndent">
    <w:name w:val="Body Text Indent"/>
    <w:basedOn w:val="Normal"/>
    <w:rsid w:val="00B71C19"/>
    <w:pPr>
      <w:spacing w:after="0" w:line="240" w:lineRule="auto"/>
      <w:ind w:left="2160"/>
    </w:pPr>
    <w:rPr>
      <w:rFonts w:ascii="Arial" w:eastAsia="Times New Roman" w:hAnsi="Arial"/>
      <w:b/>
      <w:sz w:val="20"/>
      <w:szCs w:val="20"/>
    </w:rPr>
  </w:style>
  <w:style w:type="character" w:styleId="PageNumber">
    <w:name w:val="page number"/>
    <w:basedOn w:val="DefaultParagraphFont"/>
    <w:rsid w:val="00B71C19"/>
  </w:style>
  <w:style w:type="character" w:styleId="CommentReference">
    <w:name w:val="annotation reference"/>
    <w:basedOn w:val="DefaultParagraphFont"/>
    <w:semiHidden/>
    <w:rsid w:val="00B71C19"/>
    <w:rPr>
      <w:sz w:val="16"/>
      <w:szCs w:val="16"/>
    </w:rPr>
  </w:style>
  <w:style w:type="paragraph" w:styleId="CommentText">
    <w:name w:val="annotation text"/>
    <w:basedOn w:val="Normal"/>
    <w:semiHidden/>
    <w:rsid w:val="00B71C19"/>
    <w:pPr>
      <w:spacing w:after="0" w:line="240" w:lineRule="auto"/>
    </w:pPr>
    <w:rPr>
      <w:rFonts w:ascii="Arial" w:eastAsia="Times New Roman" w:hAnsi="Arial"/>
      <w:sz w:val="20"/>
      <w:szCs w:val="20"/>
    </w:rPr>
  </w:style>
  <w:style w:type="character" w:styleId="FollowedHyperlink">
    <w:name w:val="FollowedHyperlink"/>
    <w:basedOn w:val="DefaultParagraphFont"/>
    <w:rsid w:val="00B71C19"/>
    <w:rPr>
      <w:color w:val="800080"/>
      <w:u w:val="single"/>
    </w:rPr>
  </w:style>
  <w:style w:type="paragraph" w:styleId="NoSpacing">
    <w:name w:val="No Spacing"/>
    <w:uiPriority w:val="1"/>
    <w:qFormat/>
    <w:rsid w:val="00013244"/>
    <w:rPr>
      <w:sz w:val="22"/>
      <w:szCs w:val="22"/>
    </w:rPr>
  </w:style>
  <w:style w:type="paragraph" w:styleId="Revision">
    <w:name w:val="Revision"/>
    <w:hidden/>
    <w:uiPriority w:val="99"/>
    <w:semiHidden/>
    <w:rsid w:val="003E0296"/>
    <w:rPr>
      <w:sz w:val="22"/>
      <w:szCs w:val="22"/>
    </w:rPr>
  </w:style>
  <w:style w:type="character" w:customStyle="1" w:styleId="CMTChar">
    <w:name w:val="CMT Char"/>
    <w:link w:val="CMT"/>
    <w:rsid w:val="006D2AE6"/>
    <w:rPr>
      <w:rFonts w:ascii="Arial" w:eastAsia="Times New Roman" w:hAnsi="Arial" w:cs="Arial"/>
      <w:color w:val="0066FF"/>
    </w:rPr>
  </w:style>
  <w:style w:type="character" w:customStyle="1" w:styleId="SAhyperlink">
    <w:name w:val="SAhyperlink"/>
    <w:uiPriority w:val="1"/>
    <w:qFormat/>
    <w:rsid w:val="001F33F9"/>
    <w:rPr>
      <w:color w:val="E36C0A"/>
      <w:u w:val="single"/>
    </w:rPr>
  </w:style>
  <w:style w:type="paragraph" w:customStyle="1" w:styleId="RJUST">
    <w:name w:val="RJUST"/>
    <w:basedOn w:val="Normal"/>
    <w:rsid w:val="006D2AE6"/>
    <w:pPr>
      <w:spacing w:after="0" w:line="240" w:lineRule="auto"/>
      <w:jc w:val="right"/>
    </w:pPr>
    <w:rPr>
      <w:rFonts w:ascii="Times New Roman" w:eastAsia="Times New Roman" w:hAnsi="Times New Roman"/>
      <w:szCs w:val="20"/>
    </w:rPr>
  </w:style>
  <w:style w:type="paragraph" w:customStyle="1" w:styleId="TIP">
    <w:name w:val="TIP"/>
    <w:basedOn w:val="Normal"/>
    <w:link w:val="TIPChar"/>
    <w:rsid w:val="006D2AE6"/>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olor w:val="B30838"/>
      <w:sz w:val="20"/>
      <w:szCs w:val="20"/>
    </w:rPr>
  </w:style>
  <w:style w:type="character" w:customStyle="1" w:styleId="TIPChar">
    <w:name w:val="TIP Char"/>
    <w:link w:val="TIP"/>
    <w:rsid w:val="006D2AE6"/>
    <w:rPr>
      <w:rFonts w:ascii="Times New Roman" w:eastAsia="Times New Roman" w:hAnsi="Times New Roman"/>
      <w:color w:val="B30838"/>
    </w:rPr>
  </w:style>
  <w:style w:type="paragraph" w:customStyle="1" w:styleId="PMCMT">
    <w:name w:val="PM_CMT"/>
    <w:basedOn w:val="Normal"/>
    <w:rsid w:val="006D2AE6"/>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after="0" w:line="240" w:lineRule="auto"/>
      <w:jc w:val="both"/>
    </w:pPr>
    <w:rPr>
      <w:rFonts w:ascii="Times New Roman" w:eastAsia="Times New Roman" w:hAnsi="Times New Roman"/>
      <w:color w:val="FF0000"/>
    </w:rPr>
  </w:style>
  <w:style w:type="paragraph" w:customStyle="1" w:styleId="BDIndent2">
    <w:name w:val="BD Indent 2"/>
    <w:basedOn w:val="Normal"/>
    <w:link w:val="BDIndent2Char"/>
    <w:qFormat/>
    <w:rsid w:val="00323F2A"/>
    <w:pPr>
      <w:ind w:left="1296" w:hanging="288"/>
      <w:outlineLvl w:val="1"/>
    </w:pPr>
    <w:rPr>
      <w:rFonts w:ascii="Helvetica" w:hAnsi="Helvetica"/>
      <w:sz w:val="20"/>
    </w:rPr>
  </w:style>
  <w:style w:type="character" w:customStyle="1" w:styleId="BDIndent2Char">
    <w:name w:val="BD Indent 2 Char"/>
    <w:basedOn w:val="DefaultParagraphFont"/>
    <w:link w:val="BDIndent2"/>
    <w:rsid w:val="00323F2A"/>
    <w:rPr>
      <w:rFonts w:ascii="Helvetica" w:hAnsi="Helvetic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nystro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B8E01-14F8-42B1-AB56-4DFF01CF4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08 31 13 Access Doors and Frames Nystrom</vt:lpstr>
    </vt:vector>
  </TitlesOfParts>
  <Company>Nystrom Inc</Company>
  <LinksUpToDate>false</LinksUpToDate>
  <CharactersWithSpaces>5055</CharactersWithSpaces>
  <SharedDoc>false</SharedDoc>
  <HLinks>
    <vt:vector size="12" baseType="variant">
      <vt:variant>
        <vt:i4>2556019</vt:i4>
      </vt:variant>
      <vt:variant>
        <vt:i4>9</vt:i4>
      </vt:variant>
      <vt:variant>
        <vt:i4>0</vt:i4>
      </vt:variant>
      <vt:variant>
        <vt:i4>5</vt:i4>
      </vt:variant>
      <vt:variant>
        <vt:lpwstr>http://www.nystrom.com/</vt:lpwstr>
      </vt:variant>
      <vt:variant>
        <vt:lpwstr/>
      </vt:variant>
      <vt:variant>
        <vt:i4>917546</vt:i4>
      </vt:variant>
      <vt:variant>
        <vt:i4>6</vt:i4>
      </vt:variant>
      <vt:variant>
        <vt:i4>0</vt:i4>
      </vt:variant>
      <vt:variant>
        <vt:i4>5</vt:i4>
      </vt:variant>
      <vt:variant>
        <vt:lpwstr>mailto:info@nystrom.com</vt:lpwstr>
      </vt:variant>
      <vt:variant>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Access Panel ET Specification</dc:title>
  <dc:subject>NYS_AP_ET_Spec</dc:subject>
  <dc:creator>Nystrom Staff</dc:creator>
  <keywords>Nystrom_AP_ET_Spec</keywords>
  <lastModifiedBy>Marissa Dibba</lastModifiedBy>
  <revision>57</revision>
  <dcterms:created xsi:type="dcterms:W3CDTF">2013-09-16T18:18:00.0000000Z</dcterms:created>
  <dcterms:modified xsi:type="dcterms:W3CDTF">2017-12-01T21:29:00.0000000Z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NYS_AP_ET_Spec</vt:lpwstr>
  </property>
  <property fmtid="{D5CDD505-2E9C-101B-9397-08002B2CF9AE}" pid="4" name="Revision">
    <vt:lpwstr>E</vt:lpwstr>
  </property>
</Properties>
</file>